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6AF79" w14:textId="77777777" w:rsidR="00AE4505" w:rsidRDefault="00AE4505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6260916B" w14:textId="63AB7880" w:rsidR="00AE4505" w:rsidRPr="00ED036E" w:rsidRDefault="00AE4505" w:rsidP="00ED036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7112B195" w14:textId="77777777" w:rsidR="00AE4505" w:rsidRPr="00ED036E" w:rsidRDefault="00AE4505" w:rsidP="00ED036E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4E6AF3B9" w14:textId="2729317C" w:rsidR="00AE4505" w:rsidRPr="00ED036E" w:rsidRDefault="00AE4505" w:rsidP="00ED036E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725C2FF8" w14:textId="4996582D" w:rsidR="008D285A" w:rsidRPr="00ED036E" w:rsidRDefault="00E677BF" w:rsidP="00ED036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  <w:r w:rsidRPr="00ED03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C188B2" wp14:editId="6490D57E">
            <wp:extent cx="2212975" cy="1859280"/>
            <wp:effectExtent l="0" t="0" r="0" b="7620"/>
            <wp:docPr id="9" name="Рисунок 9" descr="Изображение выглядит как текст, Шрифт, логотип, плака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, Шрифт, логотип, плака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76490" w14:textId="1479CEAB" w:rsidR="008D285A" w:rsidRPr="00ED036E" w:rsidRDefault="008D285A" w:rsidP="00ED036E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1FFA2E3F" w14:textId="5BCCDC3C" w:rsidR="008D285A" w:rsidRPr="00ED036E" w:rsidRDefault="008D285A" w:rsidP="00ED036E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5D29D039" w14:textId="28260029" w:rsidR="008D285A" w:rsidRPr="00ED036E" w:rsidRDefault="008D285A" w:rsidP="00ED036E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54E0FC7C" w14:textId="6D33AF03" w:rsidR="008D285A" w:rsidRPr="00ED036E" w:rsidRDefault="008D285A" w:rsidP="00ED036E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72CDEE8A" w14:textId="77777777" w:rsidR="008D285A" w:rsidRPr="00ED036E" w:rsidRDefault="008D285A" w:rsidP="00ED036E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6490F1C3" w14:textId="2797AF31" w:rsidR="008D285A" w:rsidRPr="00ED036E" w:rsidRDefault="008D285A" w:rsidP="00ED036E">
      <w:pPr>
        <w:pStyle w:val="a5"/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128AD1E" w14:textId="108601DD" w:rsidR="008D285A" w:rsidRPr="00ED036E" w:rsidRDefault="008D285A" w:rsidP="00ED036E">
      <w:pPr>
        <w:pStyle w:val="a5"/>
        <w:spacing w:line="259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00223FA" w14:textId="6D2ADEA2" w:rsidR="008D285A" w:rsidRPr="00ED036E" w:rsidRDefault="008D285A" w:rsidP="00ED036E">
      <w:pPr>
        <w:pStyle w:val="a5"/>
        <w:spacing w:line="259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0ABE6E0" w14:textId="7DC4EC53" w:rsidR="008D285A" w:rsidRPr="00ED036E" w:rsidRDefault="008D285A" w:rsidP="00ED036E">
      <w:pPr>
        <w:pStyle w:val="a5"/>
        <w:spacing w:line="259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6AB1AE6" w14:textId="77777777" w:rsidR="008D285A" w:rsidRPr="00ED036E" w:rsidRDefault="008D285A" w:rsidP="00ED036E">
      <w:pPr>
        <w:pStyle w:val="a5"/>
        <w:spacing w:line="259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79D433C" w14:textId="77777777" w:rsidR="008D285A" w:rsidRPr="00ED036E" w:rsidRDefault="008D285A" w:rsidP="00ED036E">
      <w:pPr>
        <w:pStyle w:val="a5"/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5CFEA1D3" w14:textId="7E08DE12" w:rsidR="00AE4505" w:rsidRPr="00ED036E" w:rsidRDefault="00AE4505" w:rsidP="00ED036E">
      <w:pPr>
        <w:pStyle w:val="a5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39976" w14:textId="77777777" w:rsidR="00AE4505" w:rsidRPr="00ED036E" w:rsidRDefault="00AE4505" w:rsidP="00ED036E">
      <w:pPr>
        <w:pStyle w:val="a5"/>
        <w:spacing w:line="259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078B98D" w14:textId="3E36AB62" w:rsidR="00AE4505" w:rsidRPr="00ED036E" w:rsidRDefault="00AE4505" w:rsidP="00ED036E">
      <w:pPr>
        <w:pStyle w:val="a5"/>
        <w:spacing w:line="259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D34FDE6" w14:textId="0FBEEA8F" w:rsidR="000E371C" w:rsidRPr="00ED036E" w:rsidRDefault="00AE4505" w:rsidP="00ED0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br w:type="page"/>
      </w:r>
    </w:p>
    <w:p w14:paraId="25C69DD1" w14:textId="77777777" w:rsidR="00ED036E" w:rsidRDefault="00F40FEE" w:rsidP="00ED036E">
      <w:pPr>
        <w:pStyle w:val="1"/>
        <w:spacing w:line="259" w:lineRule="auto"/>
        <w:jc w:val="center"/>
        <w:rPr>
          <w:bCs/>
          <w:sz w:val="28"/>
          <w:szCs w:val="28"/>
        </w:rPr>
      </w:pPr>
      <w:bookmarkStart w:id="0" w:name="_Toc184043842"/>
      <w:r w:rsidRPr="00ED036E">
        <w:rPr>
          <w:bCs/>
          <w:sz w:val="28"/>
          <w:szCs w:val="28"/>
        </w:rPr>
        <w:lastRenderedPageBreak/>
        <w:t>ПОЛОЖЕНИЕ</w:t>
      </w:r>
      <w:r w:rsidR="009C6C53" w:rsidRPr="00ED036E">
        <w:rPr>
          <w:b w:val="0"/>
          <w:bCs/>
          <w:sz w:val="28"/>
          <w:szCs w:val="28"/>
        </w:rPr>
        <w:t xml:space="preserve"> </w:t>
      </w:r>
      <w:r w:rsidR="009C6C53" w:rsidRPr="00ED036E">
        <w:rPr>
          <w:b w:val="0"/>
          <w:bCs/>
          <w:sz w:val="28"/>
          <w:szCs w:val="28"/>
        </w:rPr>
        <w:br/>
      </w:r>
      <w:r w:rsidRPr="00ED036E">
        <w:rPr>
          <w:bCs/>
          <w:sz w:val="28"/>
          <w:szCs w:val="28"/>
        </w:rPr>
        <w:t>о</w:t>
      </w:r>
      <w:r w:rsidR="00ED036E">
        <w:rPr>
          <w:bCs/>
          <w:sz w:val="28"/>
          <w:szCs w:val="28"/>
        </w:rPr>
        <w:t xml:space="preserve"> региональном этапе</w:t>
      </w:r>
      <w:r w:rsidRPr="00ED036E">
        <w:rPr>
          <w:bCs/>
          <w:sz w:val="28"/>
          <w:szCs w:val="28"/>
        </w:rPr>
        <w:t xml:space="preserve"> Всероссийско</w:t>
      </w:r>
      <w:r w:rsidR="00ED036E">
        <w:rPr>
          <w:bCs/>
          <w:sz w:val="28"/>
          <w:szCs w:val="28"/>
        </w:rPr>
        <w:t>го</w:t>
      </w:r>
      <w:r w:rsidRPr="00ED036E">
        <w:rPr>
          <w:bCs/>
          <w:sz w:val="28"/>
          <w:szCs w:val="28"/>
        </w:rPr>
        <w:t xml:space="preserve"> фестивал</w:t>
      </w:r>
      <w:r w:rsidR="00ED036E">
        <w:rPr>
          <w:bCs/>
          <w:sz w:val="28"/>
          <w:szCs w:val="28"/>
        </w:rPr>
        <w:t>я</w:t>
      </w:r>
      <w:r w:rsidRPr="00ED036E">
        <w:rPr>
          <w:bCs/>
          <w:sz w:val="28"/>
          <w:szCs w:val="28"/>
        </w:rPr>
        <w:t xml:space="preserve"> музейных экспозиций образовательных</w:t>
      </w:r>
      <w:r w:rsidR="009C6C53" w:rsidRPr="00ED036E">
        <w:rPr>
          <w:b w:val="0"/>
          <w:bCs/>
          <w:sz w:val="28"/>
          <w:szCs w:val="28"/>
        </w:rPr>
        <w:t xml:space="preserve"> </w:t>
      </w:r>
      <w:r w:rsidRPr="00ED036E">
        <w:rPr>
          <w:bCs/>
          <w:sz w:val="28"/>
          <w:szCs w:val="28"/>
        </w:rPr>
        <w:t>организаций «Без срока давности»</w:t>
      </w:r>
      <w:r w:rsidR="00E677BF" w:rsidRPr="00ED036E">
        <w:rPr>
          <w:bCs/>
          <w:sz w:val="28"/>
          <w:szCs w:val="28"/>
        </w:rPr>
        <w:t xml:space="preserve">, </w:t>
      </w:r>
    </w:p>
    <w:p w14:paraId="6BEEDEF3" w14:textId="554A7DBD" w:rsidR="00F40FEE" w:rsidRPr="00ED036E" w:rsidRDefault="00E677BF" w:rsidP="00ED036E">
      <w:pPr>
        <w:pStyle w:val="1"/>
        <w:spacing w:line="259" w:lineRule="auto"/>
        <w:jc w:val="center"/>
        <w:rPr>
          <w:b w:val="0"/>
          <w:bCs/>
          <w:sz w:val="28"/>
          <w:szCs w:val="28"/>
        </w:rPr>
      </w:pPr>
      <w:r w:rsidRPr="00ED036E">
        <w:rPr>
          <w:bCs/>
          <w:sz w:val="28"/>
          <w:szCs w:val="28"/>
        </w:rPr>
        <w:t>проводимом в 2024/25 учебном году</w:t>
      </w:r>
      <w:bookmarkEnd w:id="0"/>
    </w:p>
    <w:p w14:paraId="0F28B803" w14:textId="77777777" w:rsidR="00ED036E" w:rsidRDefault="00ED036E" w:rsidP="00ED036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E512C" w14:textId="62DCED79" w:rsidR="00E677BF" w:rsidRPr="00ED036E" w:rsidRDefault="00EE5225" w:rsidP="00ED036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677BF" w:rsidRPr="00ED036E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45FCEBB6" w14:textId="3A573888" w:rsidR="00E677BF" w:rsidRPr="00ED036E" w:rsidRDefault="00E677BF" w:rsidP="00EE522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</w:t>
      </w:r>
      <w:r w:rsidR="00EE5225" w:rsidRPr="00EE5225">
        <w:rPr>
          <w:rFonts w:ascii="Times New Roman" w:hAnsi="Times New Roman" w:cs="Times New Roman"/>
          <w:sz w:val="28"/>
          <w:szCs w:val="28"/>
        </w:rPr>
        <w:t xml:space="preserve"> </w:t>
      </w:r>
      <w:r w:rsidR="00EE5225" w:rsidRPr="00ED036E">
        <w:rPr>
          <w:rFonts w:ascii="Times New Roman" w:hAnsi="Times New Roman" w:cs="Times New Roman"/>
          <w:sz w:val="28"/>
          <w:szCs w:val="28"/>
        </w:rPr>
        <w:t>регионального</w:t>
      </w:r>
      <w:r w:rsidR="00EE5225">
        <w:rPr>
          <w:rFonts w:ascii="Times New Roman" w:hAnsi="Times New Roman" w:cs="Times New Roman"/>
          <w:sz w:val="28"/>
          <w:szCs w:val="28"/>
        </w:rPr>
        <w:t xml:space="preserve"> </w:t>
      </w:r>
      <w:r w:rsidR="00EE5225" w:rsidRPr="00ED036E">
        <w:rPr>
          <w:rFonts w:ascii="Times New Roman" w:hAnsi="Times New Roman" w:cs="Times New Roman"/>
          <w:sz w:val="28"/>
          <w:szCs w:val="28"/>
        </w:rPr>
        <w:t>этапа</w:t>
      </w:r>
      <w:r w:rsidR="00EE5225">
        <w:rPr>
          <w:rFonts w:ascii="Times New Roman" w:hAnsi="Times New Roman" w:cs="Times New Roman"/>
          <w:sz w:val="28"/>
          <w:szCs w:val="28"/>
        </w:rPr>
        <w:t xml:space="preserve"> </w:t>
      </w:r>
      <w:r w:rsidRPr="00ED036E">
        <w:rPr>
          <w:rFonts w:ascii="Times New Roman" w:hAnsi="Times New Roman" w:cs="Times New Roman"/>
          <w:sz w:val="28"/>
          <w:szCs w:val="28"/>
        </w:rPr>
        <w:t xml:space="preserve">Всероссийского фестиваля музейных экспозиций образовательных организаций «Без срока давности» </w:t>
      </w:r>
      <w:r w:rsidR="00EE5225" w:rsidRPr="00ED036E">
        <w:rPr>
          <w:rFonts w:ascii="Times New Roman" w:hAnsi="Times New Roman" w:cs="Times New Roman"/>
          <w:sz w:val="28"/>
          <w:szCs w:val="28"/>
        </w:rPr>
        <w:t xml:space="preserve">в 2024/25 учебном году </w:t>
      </w:r>
      <w:r w:rsidRPr="00ED036E">
        <w:rPr>
          <w:rFonts w:ascii="Times New Roman" w:hAnsi="Times New Roman" w:cs="Times New Roman"/>
          <w:sz w:val="28"/>
          <w:szCs w:val="28"/>
        </w:rPr>
        <w:t>(далее — Фестиваль</w:t>
      </w:r>
      <w:r w:rsidR="00EE5225">
        <w:rPr>
          <w:rFonts w:ascii="Times New Roman" w:hAnsi="Times New Roman" w:cs="Times New Roman"/>
          <w:sz w:val="28"/>
          <w:szCs w:val="28"/>
        </w:rPr>
        <w:t>)</w:t>
      </w:r>
      <w:r w:rsidRPr="00ED036E">
        <w:rPr>
          <w:rFonts w:ascii="Times New Roman" w:hAnsi="Times New Roman" w:cs="Times New Roman"/>
          <w:sz w:val="28"/>
          <w:szCs w:val="28"/>
        </w:rPr>
        <w:t>.</w:t>
      </w:r>
    </w:p>
    <w:p w14:paraId="7F6A39FE" w14:textId="3FD78656" w:rsidR="00ED036E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 xml:space="preserve">1.2. </w:t>
      </w:r>
      <w:r w:rsidR="00ED036E" w:rsidRPr="00ED036E">
        <w:rPr>
          <w:rFonts w:ascii="Times New Roman" w:hAnsi="Times New Roman" w:cs="Times New Roman"/>
          <w:sz w:val="28"/>
          <w:szCs w:val="28"/>
        </w:rPr>
        <w:t xml:space="preserve">Региональный оператор </w:t>
      </w:r>
      <w:r w:rsidR="00EE5225">
        <w:rPr>
          <w:rFonts w:ascii="Times New Roman" w:hAnsi="Times New Roman" w:cs="Times New Roman"/>
          <w:sz w:val="28"/>
          <w:szCs w:val="28"/>
        </w:rPr>
        <w:t>Фестиваля</w:t>
      </w:r>
      <w:r w:rsidR="00ED036E" w:rsidRPr="00ED036E">
        <w:rPr>
          <w:rFonts w:ascii="Times New Roman" w:hAnsi="Times New Roman" w:cs="Times New Roman"/>
          <w:sz w:val="28"/>
          <w:szCs w:val="28"/>
        </w:rPr>
        <w:t xml:space="preserve"> Государственное автономное образовательное учреждение дополнительного образования Псковской области «Лидер». </w:t>
      </w:r>
    </w:p>
    <w:p w14:paraId="163F84EE" w14:textId="77777777" w:rsidR="00EE5225" w:rsidRDefault="00ED036E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 xml:space="preserve">1.3. Цель </w:t>
      </w:r>
      <w:r w:rsidR="00E677BF" w:rsidRPr="00ED036E">
        <w:rPr>
          <w:rFonts w:ascii="Times New Roman" w:hAnsi="Times New Roman" w:cs="Times New Roman"/>
          <w:sz w:val="28"/>
          <w:szCs w:val="28"/>
        </w:rPr>
        <w:t>Фестивал</w:t>
      </w:r>
      <w:r w:rsidR="00EE5225">
        <w:rPr>
          <w:rFonts w:ascii="Times New Roman" w:hAnsi="Times New Roman" w:cs="Times New Roman"/>
          <w:sz w:val="28"/>
          <w:szCs w:val="28"/>
        </w:rPr>
        <w:t>я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39080" w14:textId="40B97D0B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7BF" w:rsidRPr="00ED036E">
        <w:rPr>
          <w:rFonts w:ascii="Times New Roman" w:hAnsi="Times New Roman" w:cs="Times New Roman"/>
          <w:sz w:val="28"/>
          <w:szCs w:val="28"/>
        </w:rPr>
        <w:t>сохранени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и увековечени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7BF" w:rsidRPr="00ED036E">
        <w:rPr>
          <w:rFonts w:ascii="Times New Roman" w:hAnsi="Times New Roman" w:cs="Times New Roman"/>
          <w:sz w:val="28"/>
          <w:szCs w:val="28"/>
        </w:rPr>
        <w:t>о жертвах военных преступлений среди мирного населения, событиях и жертвах военных преступлений нацистов и их пособников в период Великой Отечественной войны 1941˗1945 годов.</w:t>
      </w:r>
    </w:p>
    <w:p w14:paraId="621B49BA" w14:textId="321D1013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677BF" w:rsidRPr="00ED036E">
        <w:rPr>
          <w:rFonts w:ascii="Times New Roman" w:hAnsi="Times New Roman" w:cs="Times New Roman"/>
          <w:sz w:val="28"/>
          <w:szCs w:val="28"/>
        </w:rPr>
        <w:t>. Задачи проведения Фестиваля:</w:t>
      </w:r>
    </w:p>
    <w:p w14:paraId="4BE84C7F" w14:textId="029CBCAE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7BF" w:rsidRPr="00ED036E">
        <w:rPr>
          <w:rFonts w:ascii="Times New Roman" w:hAnsi="Times New Roman" w:cs="Times New Roman"/>
          <w:sz w:val="28"/>
          <w:szCs w:val="28"/>
        </w:rPr>
        <w:t>изучение обучающимися теоретических и фактологических основ нацистского геноцида мирного населения на оккупированных советских территориях;</w:t>
      </w:r>
    </w:p>
    <w:p w14:paraId="29CB7B81" w14:textId="678F9D25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7BF" w:rsidRPr="00ED036E">
        <w:rPr>
          <w:rFonts w:ascii="Times New Roman" w:hAnsi="Times New Roman" w:cs="Times New Roman"/>
          <w:sz w:val="28"/>
          <w:szCs w:val="28"/>
        </w:rPr>
        <w:t>формирование умений работать с основными историческими источниками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7BF" w:rsidRPr="00ED036E">
        <w:rPr>
          <w:rFonts w:ascii="Times New Roman" w:hAnsi="Times New Roman" w:cs="Times New Roman"/>
          <w:sz w:val="28"/>
          <w:szCs w:val="28"/>
        </w:rPr>
        <w:t>и информационными ресурсами проекта «Без срока давности»;</w:t>
      </w:r>
    </w:p>
    <w:p w14:paraId="7E4DD5C2" w14:textId="0B593367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7BF" w:rsidRPr="00ED036E">
        <w:rPr>
          <w:rFonts w:ascii="Times New Roman" w:hAnsi="Times New Roman" w:cs="Times New Roman"/>
          <w:sz w:val="28"/>
          <w:szCs w:val="28"/>
        </w:rPr>
        <w:t>освоение опыта противодействия попыткам фальсификации</w:t>
      </w:r>
      <w:r w:rsidR="00E677BF" w:rsidRPr="00ED036E">
        <w:rPr>
          <w:rFonts w:ascii="Times New Roman" w:hAnsi="Times New Roman" w:cs="Times New Roman"/>
          <w:sz w:val="28"/>
          <w:szCs w:val="28"/>
        </w:rPr>
        <w:br/>
        <w:t>и искаженного трактования фактов о военных преступлениях нацистов</w:t>
      </w:r>
      <w:r w:rsidR="00E677BF" w:rsidRPr="00ED036E">
        <w:rPr>
          <w:rFonts w:ascii="Times New Roman" w:hAnsi="Times New Roman" w:cs="Times New Roman"/>
          <w:sz w:val="28"/>
          <w:szCs w:val="28"/>
        </w:rPr>
        <w:br/>
        <w:t>и их пособников против мирного советского населения;</w:t>
      </w:r>
    </w:p>
    <w:p w14:paraId="0B0E61C6" w14:textId="29F03DF8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7BF" w:rsidRPr="00ED036E">
        <w:rPr>
          <w:rFonts w:ascii="Times New Roman" w:hAnsi="Times New Roman" w:cs="Times New Roman"/>
          <w:sz w:val="28"/>
          <w:szCs w:val="28"/>
        </w:rPr>
        <w:t>освоение опыта проектирования музейных экспозиций и их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7BF" w:rsidRPr="00ED036E">
        <w:rPr>
          <w:rFonts w:ascii="Times New Roman" w:hAnsi="Times New Roman" w:cs="Times New Roman"/>
          <w:sz w:val="28"/>
          <w:szCs w:val="28"/>
        </w:rPr>
        <w:t>в системе образовательно-просветительских мероприятий федерального проекта «Без срока давности» в регионе, городе/населенном пункте;</w:t>
      </w:r>
    </w:p>
    <w:p w14:paraId="41C9AACB" w14:textId="4A2098BF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7BF" w:rsidRPr="00ED036E">
        <w:rPr>
          <w:rFonts w:ascii="Times New Roman" w:hAnsi="Times New Roman" w:cs="Times New Roman"/>
          <w:sz w:val="28"/>
          <w:szCs w:val="28"/>
        </w:rPr>
        <w:t>привлечение подрастающего поколения к музейно-организационной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7BF" w:rsidRPr="00ED036E">
        <w:rPr>
          <w:rFonts w:ascii="Times New Roman" w:hAnsi="Times New Roman" w:cs="Times New Roman"/>
          <w:sz w:val="28"/>
          <w:szCs w:val="28"/>
        </w:rPr>
        <w:t>в рамках образовательно-просветительских мероприятий федерального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7BF" w:rsidRPr="00ED036E">
        <w:rPr>
          <w:rFonts w:ascii="Times New Roman" w:hAnsi="Times New Roman" w:cs="Times New Roman"/>
          <w:sz w:val="28"/>
          <w:szCs w:val="28"/>
        </w:rPr>
        <w:t>«Без срока давности» (посредством участия в сборе и изучении музейных экспонатов, оформлении музейных экспозиций, проведении экскурсионной работы);</w:t>
      </w:r>
    </w:p>
    <w:p w14:paraId="70A9FA9F" w14:textId="4FAEEFED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7BF" w:rsidRPr="00ED036E">
        <w:rPr>
          <w:rFonts w:ascii="Times New Roman" w:hAnsi="Times New Roman" w:cs="Times New Roman"/>
          <w:sz w:val="28"/>
          <w:szCs w:val="28"/>
        </w:rPr>
        <w:t>воспитание у подрастающего поколения уважения к памяти жертв среди мирного населения в годы Великой Отечественной войны 1941˗1945 годов;</w:t>
      </w:r>
    </w:p>
    <w:p w14:paraId="44008D8A" w14:textId="3499139D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поддержка деятельности образовательных организаций по сохранению исторической памяти о трагедии мирного населения СССР в годы Великой Отечественной войны 1941-1945 годов. </w:t>
      </w:r>
    </w:p>
    <w:p w14:paraId="6D7F3E52" w14:textId="7EB798F9" w:rsidR="00E677BF" w:rsidRPr="00ED036E" w:rsidRDefault="00EE5225" w:rsidP="00ED036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77BF" w:rsidRPr="00ED036E">
        <w:rPr>
          <w:rFonts w:ascii="Times New Roman" w:hAnsi="Times New Roman" w:cs="Times New Roman"/>
          <w:b/>
          <w:bCs/>
          <w:sz w:val="28"/>
          <w:szCs w:val="28"/>
        </w:rPr>
        <w:t>. Участники Фестиваля</w:t>
      </w:r>
    </w:p>
    <w:p w14:paraId="5C7C3C55" w14:textId="083AEF1A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77BF" w:rsidRPr="00ED036E">
        <w:rPr>
          <w:rFonts w:ascii="Times New Roman" w:hAnsi="Times New Roman" w:cs="Times New Roman"/>
          <w:sz w:val="28"/>
          <w:szCs w:val="28"/>
        </w:rPr>
        <w:t>.1. На Фестиваль представляются музейные экспозиции</w:t>
      </w:r>
      <w:r w:rsidR="00E677BF" w:rsidRPr="00ED036E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реализующих основные общеобразовательные программы, дополнительные общеобразовательные программы, образовательные </w:t>
      </w:r>
      <w:r w:rsidR="00E677BF" w:rsidRPr="00ED036E">
        <w:rPr>
          <w:rFonts w:ascii="Times New Roman" w:hAnsi="Times New Roman" w:cs="Times New Roman"/>
          <w:sz w:val="28"/>
          <w:szCs w:val="28"/>
        </w:rPr>
        <w:lastRenderedPageBreak/>
        <w:t>программы среднего профессионального образования и образовательные программы высшего образования на территории Российской Федерации (далее — образовательные организации).</w:t>
      </w:r>
    </w:p>
    <w:p w14:paraId="2523826A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Участниками Фестиваля могут стать следующие образовательные организации:</w:t>
      </w:r>
    </w:p>
    <w:p w14:paraId="5E4EE7CF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общеобразовательные организации (категория 1);</w:t>
      </w:r>
    </w:p>
    <w:p w14:paraId="141FDF19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профессиональные образовательные организации (категория 2);</w:t>
      </w:r>
    </w:p>
    <w:p w14:paraId="25BE6EF7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образовательные организации высшего образования (категория 3);</w:t>
      </w:r>
    </w:p>
    <w:p w14:paraId="15B3CC01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(категория 4).</w:t>
      </w:r>
    </w:p>
    <w:p w14:paraId="2DA606C6" w14:textId="2FA2B85E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77BF" w:rsidRPr="00ED036E">
        <w:rPr>
          <w:rFonts w:ascii="Times New Roman" w:hAnsi="Times New Roman" w:cs="Times New Roman"/>
          <w:sz w:val="28"/>
          <w:szCs w:val="28"/>
        </w:rPr>
        <w:t>.</w:t>
      </w:r>
      <w:r w:rsidR="00AE4CAD">
        <w:rPr>
          <w:rFonts w:ascii="Times New Roman" w:hAnsi="Times New Roman" w:cs="Times New Roman"/>
          <w:sz w:val="28"/>
          <w:szCs w:val="28"/>
        </w:rPr>
        <w:t>2</w:t>
      </w:r>
      <w:r w:rsidR="00E677BF" w:rsidRPr="00ED036E">
        <w:rPr>
          <w:rFonts w:ascii="Times New Roman" w:hAnsi="Times New Roman" w:cs="Times New Roman"/>
          <w:sz w:val="28"/>
          <w:szCs w:val="28"/>
        </w:rPr>
        <w:t>. Количество представителей образовательной организации ‒ не более</w:t>
      </w:r>
      <w:r w:rsidR="00E677BF" w:rsidRPr="00ED036E">
        <w:rPr>
          <w:rFonts w:ascii="Times New Roman" w:hAnsi="Times New Roman" w:cs="Times New Roman"/>
          <w:sz w:val="28"/>
          <w:szCs w:val="28"/>
        </w:rPr>
        <w:br/>
        <w:t>3 представителей (обучающиеся и (или) педагогические работники), включая педагогического работника, осуществляющего общее руководство</w:t>
      </w:r>
      <w:r w:rsidR="00E677BF" w:rsidRPr="00ED036E">
        <w:rPr>
          <w:rFonts w:ascii="Times New Roman" w:hAnsi="Times New Roman" w:cs="Times New Roman"/>
          <w:sz w:val="28"/>
          <w:szCs w:val="28"/>
        </w:rPr>
        <w:br/>
        <w:t>и сопровождение деятельности музейной экспозиции (далее – руководитель музейной экспозиции).</w:t>
      </w:r>
    </w:p>
    <w:p w14:paraId="2C34C8F9" w14:textId="062B316A" w:rsidR="00E677BF" w:rsidRPr="00ED036E" w:rsidRDefault="00EE5225" w:rsidP="00ED036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677BF" w:rsidRPr="00ED036E">
        <w:rPr>
          <w:rFonts w:ascii="Times New Roman" w:hAnsi="Times New Roman" w:cs="Times New Roman"/>
          <w:b/>
          <w:bCs/>
          <w:sz w:val="28"/>
          <w:szCs w:val="28"/>
        </w:rPr>
        <w:t>. Типы музейных экспозиций, тематические направления</w:t>
      </w:r>
    </w:p>
    <w:p w14:paraId="000ECEA1" w14:textId="1C43061A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77BF" w:rsidRPr="00ED036E">
        <w:rPr>
          <w:rFonts w:ascii="Times New Roman" w:hAnsi="Times New Roman" w:cs="Times New Roman"/>
          <w:sz w:val="28"/>
          <w:szCs w:val="28"/>
        </w:rPr>
        <w:t>.1. Музейные экспозиции образовательных организаций, посвященные сохранению исторической памяти о трагедии мирного населения СССР – жертв военных преступлений нацистов и их пособников в период Великой Отечественной войны 1941˗1945 гг. и установлению обстоятельств вновь выявленных преступлений против мирного населения, могут быть сформированы в образовательной организации (в том числе в рамках действующего в образовательной организации музея) по одному из следующих типов:</w:t>
      </w:r>
    </w:p>
    <w:p w14:paraId="5319A59E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1) тематическая музейная экспозиция – музейная экспозиция (музейная комната, музейный зал, выставка), раскрывающая посредством экспозиционных материалов тему, сюжет, проблему, определенные федеральным проектом</w:t>
      </w:r>
      <w:r w:rsidRPr="00ED036E">
        <w:rPr>
          <w:rFonts w:ascii="Times New Roman" w:hAnsi="Times New Roman" w:cs="Times New Roman"/>
          <w:sz w:val="28"/>
          <w:szCs w:val="28"/>
        </w:rPr>
        <w:br/>
        <w:t>«Без срока давности»;</w:t>
      </w:r>
    </w:p>
    <w:p w14:paraId="19F381E8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2) передвижная музейная экспозиция (выставка) – посвящена проблематике проекта «Без срока давности» и может быть представлена более чем в одном месте (в том числе на площадях образовательных, культурно-просветительных и других организаций/учреждений);</w:t>
      </w:r>
    </w:p>
    <w:p w14:paraId="2DCB6ACA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3) виртуальная музейная экспозиция – экспозиция виртуального музейного контента проекта «Без срока давности» для размещения на официальных сайтах образовательных организаций (музеев образовательных организаций)</w:t>
      </w:r>
      <w:r w:rsidRPr="00ED036E"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информационно-телекоммуникационной сети «Интернет». </w:t>
      </w:r>
    </w:p>
    <w:p w14:paraId="6FCC8220" w14:textId="04DF57A4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.2. Для участия в Фестивале образовательной организацией представляется конкурсная заявка и иные конкурсные материалы в соответствии </w:t>
      </w:r>
      <w:r w:rsidRPr="00ED03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36E">
        <w:rPr>
          <w:rFonts w:ascii="Times New Roman" w:hAnsi="Times New Roman" w:cs="Times New Roman"/>
          <w:sz w:val="28"/>
          <w:szCs w:val="28"/>
        </w:rPr>
        <w:t>разделом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– конкурсные материалы).</w:t>
      </w:r>
    </w:p>
    <w:p w14:paraId="13A8EF0D" w14:textId="77777777" w:rsidR="00E677BF" w:rsidRPr="00ED036E" w:rsidRDefault="00E677BF" w:rsidP="00ED036E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 xml:space="preserve">В конкурсных материалах участники Фестиваля посредством музейных </w:t>
      </w:r>
      <w:bookmarkStart w:id="1" w:name="_Hlk116549422"/>
      <w:r w:rsidRPr="00ED036E">
        <w:rPr>
          <w:rFonts w:ascii="Times New Roman" w:hAnsi="Times New Roman" w:cs="Times New Roman"/>
          <w:sz w:val="28"/>
          <w:szCs w:val="28"/>
        </w:rPr>
        <w:t xml:space="preserve">средств </w:t>
      </w:r>
      <w:bookmarkEnd w:id="1"/>
      <w:r w:rsidRPr="00ED036E">
        <w:rPr>
          <w:rFonts w:ascii="Times New Roman" w:hAnsi="Times New Roman" w:cs="Times New Roman"/>
          <w:sz w:val="28"/>
          <w:szCs w:val="28"/>
        </w:rPr>
        <w:t xml:space="preserve">представляют музейные экспозиции по следующим тематическим направлениям: </w:t>
      </w:r>
    </w:p>
    <w:p w14:paraId="52E78F14" w14:textId="7C5D53DC" w:rsidR="00E677BF" w:rsidRPr="00ED036E" w:rsidRDefault="00E677BF" w:rsidP="00ED036E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Без срока давности: преступления нацизма против человечности в XX˗XXI веках;</w:t>
      </w:r>
    </w:p>
    <w:p w14:paraId="1868C570" w14:textId="41BBF7E5" w:rsidR="00E677BF" w:rsidRPr="00ED036E" w:rsidRDefault="00E677BF" w:rsidP="00ED036E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lastRenderedPageBreak/>
        <w:t>словарь проекта «Без срока давности»: знакомство с терминологией проекта на основе архивных документов Великой Отечественной войны 1941-1945 гг.;</w:t>
      </w:r>
    </w:p>
    <w:p w14:paraId="066B24FF" w14:textId="6321D266" w:rsidR="00E677BF" w:rsidRPr="00ED036E" w:rsidRDefault="00E677BF" w:rsidP="00ED036E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деятельность поисковых отрядов и общественных организаций/движений в мероприятиях по сохранению памяти о жертвах военных преступлений нацистов и их пособников среди мирного населения в годы Великой Отечественной войны 1941˗1945 гг.;</w:t>
      </w:r>
    </w:p>
    <w:p w14:paraId="5776ECCE" w14:textId="77777777" w:rsidR="00E677BF" w:rsidRPr="00ED036E" w:rsidRDefault="00E677BF" w:rsidP="00ED036E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Без срока давности: возмездие за преступления нацистов во время Великой Отечественной войны 1941˗1945 гг. и Специальной военной операции;</w:t>
      </w:r>
    </w:p>
    <w:p w14:paraId="08676E16" w14:textId="23917477" w:rsidR="00E677BF" w:rsidRPr="00ED036E" w:rsidRDefault="00E677BF" w:rsidP="00ED036E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образовательно-просветительские маршруты по местам памяти проекта «Без срока давности» в регионе Российской Федерации;</w:t>
      </w:r>
    </w:p>
    <w:p w14:paraId="02F6EDE7" w14:textId="1E2DB1CE" w:rsidR="00E677BF" w:rsidRPr="00ED036E" w:rsidRDefault="00E677BF" w:rsidP="00ED036E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деятельность образовательной организации по проекту в субъекте Российской Федерации по теме «Геноцид: история и современность».</w:t>
      </w:r>
    </w:p>
    <w:p w14:paraId="56117B54" w14:textId="5451748A" w:rsidR="00E677BF" w:rsidRPr="00ED036E" w:rsidRDefault="00EE5225" w:rsidP="00ED036E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77BF" w:rsidRPr="00ED036E">
        <w:rPr>
          <w:rFonts w:ascii="Times New Roman" w:hAnsi="Times New Roman" w:cs="Times New Roman"/>
          <w:sz w:val="28"/>
          <w:szCs w:val="28"/>
        </w:rPr>
        <w:t>.3. Выбор типа музейной экспозиции и тематического направления образовательными организациями осуществляется самостоятельно.</w:t>
      </w:r>
    </w:p>
    <w:p w14:paraId="79B37DD7" w14:textId="5DEE057D" w:rsidR="00E677BF" w:rsidRPr="00ED036E" w:rsidRDefault="00EE5225" w:rsidP="00ED036E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677BF" w:rsidRPr="00ED036E">
        <w:rPr>
          <w:rFonts w:ascii="Times New Roman" w:hAnsi="Times New Roman" w:cs="Times New Roman"/>
          <w:b/>
          <w:bCs/>
          <w:sz w:val="28"/>
          <w:szCs w:val="28"/>
        </w:rPr>
        <w:t>. Сроки и организация проведения Фестиваля</w:t>
      </w:r>
    </w:p>
    <w:p w14:paraId="75EFABCB" w14:textId="5E6DC6D0" w:rsidR="00E677BF" w:rsidRPr="00ED036E" w:rsidRDefault="00EE5225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77BF" w:rsidRPr="00ED036E">
        <w:rPr>
          <w:rFonts w:ascii="Times New Roman" w:hAnsi="Times New Roman" w:cs="Times New Roman"/>
          <w:sz w:val="28"/>
          <w:szCs w:val="28"/>
        </w:rPr>
        <w:t>.1. Фестиваль проводится в три этапа и в следующие сроки:</w:t>
      </w:r>
    </w:p>
    <w:p w14:paraId="069E9358" w14:textId="5342B7A8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3770171"/>
      <w:r w:rsidRPr="00ED036E">
        <w:rPr>
          <w:rFonts w:ascii="Times New Roman" w:hAnsi="Times New Roman" w:cs="Times New Roman"/>
          <w:sz w:val="28"/>
          <w:szCs w:val="28"/>
        </w:rPr>
        <w:t xml:space="preserve">I этап ‒ </w:t>
      </w:r>
      <w:r w:rsidRPr="00ED036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муниципальный этап с </w:t>
      </w:r>
      <w:r w:rsidR="00EE522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10</w:t>
      </w:r>
      <w:r w:rsidRPr="00ED036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декабря </w:t>
      </w:r>
      <w:r w:rsidRPr="00ED036E">
        <w:rPr>
          <w:rFonts w:ascii="Times New Roman" w:hAnsi="Times New Roman" w:cs="Times New Roman"/>
          <w:sz w:val="28"/>
          <w:szCs w:val="28"/>
        </w:rPr>
        <w:t xml:space="preserve">2024 года по </w:t>
      </w:r>
      <w:r w:rsidR="00EE5225">
        <w:rPr>
          <w:rFonts w:ascii="Times New Roman" w:hAnsi="Times New Roman" w:cs="Times New Roman"/>
          <w:sz w:val="28"/>
          <w:szCs w:val="28"/>
        </w:rPr>
        <w:t>10 февраля</w:t>
      </w:r>
      <w:r w:rsidRPr="00ED036E">
        <w:rPr>
          <w:rFonts w:ascii="Times New Roman" w:hAnsi="Times New Roman" w:cs="Times New Roman"/>
          <w:sz w:val="28"/>
          <w:szCs w:val="28"/>
        </w:rPr>
        <w:t xml:space="preserve"> 2025 года;</w:t>
      </w:r>
    </w:p>
    <w:p w14:paraId="0C874F8B" w14:textId="418C816C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 xml:space="preserve">II этап ‒ </w:t>
      </w:r>
      <w:r w:rsidRPr="00ED036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региональный этап </w:t>
      </w:r>
      <w:r w:rsidRPr="00ED036E">
        <w:rPr>
          <w:rFonts w:ascii="Times New Roman" w:hAnsi="Times New Roman" w:cs="Times New Roman"/>
          <w:sz w:val="28"/>
          <w:szCs w:val="28"/>
        </w:rPr>
        <w:t xml:space="preserve">с </w:t>
      </w:r>
      <w:bookmarkStart w:id="3" w:name="_Hlk116461163"/>
      <w:r w:rsidRPr="00ED036E">
        <w:rPr>
          <w:rFonts w:ascii="Times New Roman" w:hAnsi="Times New Roman" w:cs="Times New Roman"/>
          <w:sz w:val="28"/>
          <w:szCs w:val="28"/>
        </w:rPr>
        <w:t>1</w:t>
      </w:r>
      <w:r w:rsidR="00EE5225">
        <w:rPr>
          <w:rFonts w:ascii="Times New Roman" w:hAnsi="Times New Roman" w:cs="Times New Roman"/>
          <w:sz w:val="28"/>
          <w:szCs w:val="28"/>
        </w:rPr>
        <w:t>1</w:t>
      </w:r>
      <w:r w:rsidRPr="00ED036E">
        <w:rPr>
          <w:rFonts w:ascii="Times New Roman" w:hAnsi="Times New Roman" w:cs="Times New Roman"/>
          <w:sz w:val="28"/>
          <w:szCs w:val="28"/>
        </w:rPr>
        <w:t xml:space="preserve"> февраля </w:t>
      </w:r>
      <w:bookmarkEnd w:id="3"/>
      <w:r w:rsidRPr="00ED036E">
        <w:rPr>
          <w:rFonts w:ascii="Times New Roman" w:hAnsi="Times New Roman" w:cs="Times New Roman"/>
          <w:sz w:val="28"/>
          <w:szCs w:val="28"/>
        </w:rPr>
        <w:t>по 3 марта 2025 года;</w:t>
      </w:r>
    </w:p>
    <w:p w14:paraId="3E03404B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 xml:space="preserve">III этап ‒ </w:t>
      </w:r>
      <w:r w:rsidRPr="00ED036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федеральный этап </w:t>
      </w:r>
      <w:r w:rsidRPr="00ED036E">
        <w:rPr>
          <w:rFonts w:ascii="Times New Roman" w:hAnsi="Times New Roman" w:cs="Times New Roman"/>
          <w:sz w:val="28"/>
          <w:szCs w:val="28"/>
        </w:rPr>
        <w:t>с 4 марта по 17 марта 2025 года.</w:t>
      </w:r>
    </w:p>
    <w:bookmarkEnd w:id="2"/>
    <w:p w14:paraId="1E0B1F04" w14:textId="1CC98FCE" w:rsidR="00EB0FC4" w:rsidRPr="00EB0FC4" w:rsidRDefault="00EE5225" w:rsidP="00EB0FC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.2. </w:t>
      </w:r>
      <w:r w:rsidR="00EB0FC4" w:rsidRPr="00EB0FC4">
        <w:rPr>
          <w:rFonts w:ascii="Times New Roman" w:hAnsi="Times New Roman" w:cs="Times New Roman"/>
          <w:sz w:val="28"/>
          <w:szCs w:val="28"/>
        </w:rPr>
        <w:t>1 этап – муниципальный – с 1</w:t>
      </w:r>
      <w:r w:rsidR="00EB0FC4">
        <w:rPr>
          <w:rFonts w:ascii="Times New Roman" w:hAnsi="Times New Roman" w:cs="Times New Roman"/>
          <w:sz w:val="28"/>
          <w:szCs w:val="28"/>
        </w:rPr>
        <w:t>0</w:t>
      </w:r>
      <w:r w:rsidR="00EB0FC4" w:rsidRPr="00EB0FC4">
        <w:rPr>
          <w:rFonts w:ascii="Times New Roman" w:hAnsi="Times New Roman" w:cs="Times New Roman"/>
          <w:sz w:val="28"/>
          <w:szCs w:val="28"/>
        </w:rPr>
        <w:t xml:space="preserve"> декабря 2024 года по </w:t>
      </w:r>
      <w:r w:rsidR="00EB0FC4">
        <w:rPr>
          <w:rFonts w:ascii="Times New Roman" w:hAnsi="Times New Roman" w:cs="Times New Roman"/>
          <w:sz w:val="28"/>
          <w:szCs w:val="28"/>
        </w:rPr>
        <w:t>10 февраля</w:t>
      </w:r>
      <w:r w:rsidR="00EB0FC4" w:rsidRPr="00EB0FC4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14:paraId="2BB1AE4C" w14:textId="77777777" w:rsidR="00EB0FC4" w:rsidRPr="00EB0FC4" w:rsidRDefault="00EB0FC4" w:rsidP="00EB0FC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FC4">
        <w:rPr>
          <w:rFonts w:ascii="Times New Roman" w:hAnsi="Times New Roman" w:cs="Times New Roman"/>
          <w:sz w:val="28"/>
          <w:szCs w:val="28"/>
        </w:rPr>
        <w:t xml:space="preserve">Организаторами этапа выступают органы, осуществляющие управление в сфере образования муниципальных районов и городских округов Псковской области, которые организуют и проводят экспертизу, защиту конкурсных работ. </w:t>
      </w:r>
    </w:p>
    <w:p w14:paraId="5A7852B4" w14:textId="40907BAB" w:rsidR="00EB0FC4" w:rsidRPr="00EB0FC4" w:rsidRDefault="00EB0FC4" w:rsidP="00EB0FC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FC4">
        <w:rPr>
          <w:rFonts w:ascii="Times New Roman" w:hAnsi="Times New Roman" w:cs="Times New Roman"/>
          <w:sz w:val="28"/>
          <w:szCs w:val="28"/>
        </w:rPr>
        <w:t xml:space="preserve">По итогам проведения 1 этапа </w:t>
      </w:r>
      <w:r w:rsidR="00FF70EC">
        <w:rPr>
          <w:rFonts w:ascii="Times New Roman" w:hAnsi="Times New Roman" w:cs="Times New Roman"/>
          <w:sz w:val="28"/>
          <w:szCs w:val="28"/>
        </w:rPr>
        <w:t>Фестиваля</w:t>
      </w:r>
      <w:r w:rsidRPr="00EB0FC4">
        <w:rPr>
          <w:rFonts w:ascii="Times New Roman" w:hAnsi="Times New Roman" w:cs="Times New Roman"/>
          <w:sz w:val="28"/>
          <w:szCs w:val="28"/>
        </w:rPr>
        <w:t xml:space="preserve"> до </w:t>
      </w:r>
      <w:r w:rsidR="00FF70EC">
        <w:rPr>
          <w:rFonts w:ascii="Times New Roman" w:hAnsi="Times New Roman" w:cs="Times New Roman"/>
          <w:sz w:val="28"/>
          <w:szCs w:val="28"/>
        </w:rPr>
        <w:t>11</w:t>
      </w:r>
      <w:r w:rsidRPr="00EB0FC4">
        <w:rPr>
          <w:rFonts w:ascii="Times New Roman" w:hAnsi="Times New Roman" w:cs="Times New Roman"/>
          <w:sz w:val="28"/>
          <w:szCs w:val="28"/>
        </w:rPr>
        <w:t xml:space="preserve"> </w:t>
      </w:r>
      <w:r w:rsidR="00FF70EC">
        <w:rPr>
          <w:rFonts w:ascii="Times New Roman" w:hAnsi="Times New Roman" w:cs="Times New Roman"/>
          <w:sz w:val="28"/>
          <w:szCs w:val="28"/>
        </w:rPr>
        <w:t>февраля</w:t>
      </w:r>
      <w:r w:rsidRPr="00EB0FC4">
        <w:rPr>
          <w:rFonts w:ascii="Times New Roman" w:hAnsi="Times New Roman" w:cs="Times New Roman"/>
          <w:sz w:val="28"/>
          <w:szCs w:val="28"/>
        </w:rPr>
        <w:t xml:space="preserve"> 2025 года организатор муниципального этапа: </w:t>
      </w:r>
    </w:p>
    <w:p w14:paraId="753CA63F" w14:textId="77777777" w:rsidR="00AE4CAD" w:rsidRDefault="00EB0FC4" w:rsidP="00EB0FC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FC4">
        <w:rPr>
          <w:rFonts w:ascii="Times New Roman" w:hAnsi="Times New Roman" w:cs="Times New Roman"/>
          <w:sz w:val="28"/>
          <w:szCs w:val="28"/>
        </w:rPr>
        <w:t>–</w:t>
      </w:r>
      <w:r w:rsidR="00AE4CAD">
        <w:rPr>
          <w:rFonts w:ascii="Times New Roman" w:hAnsi="Times New Roman" w:cs="Times New Roman"/>
          <w:sz w:val="28"/>
          <w:szCs w:val="28"/>
        </w:rPr>
        <w:t xml:space="preserve"> п</w:t>
      </w:r>
      <w:r w:rsidRPr="00EB0FC4">
        <w:rPr>
          <w:rFonts w:ascii="Times New Roman" w:hAnsi="Times New Roman" w:cs="Times New Roman"/>
          <w:sz w:val="28"/>
          <w:szCs w:val="28"/>
        </w:rPr>
        <w:t xml:space="preserve">ротокол проведения муниципального этапа </w:t>
      </w:r>
      <w:r w:rsidR="00FF70EC">
        <w:rPr>
          <w:rFonts w:ascii="Times New Roman" w:hAnsi="Times New Roman" w:cs="Times New Roman"/>
          <w:sz w:val="28"/>
          <w:szCs w:val="28"/>
        </w:rPr>
        <w:t>Фестиваля</w:t>
      </w:r>
      <w:r w:rsidRPr="00EB0FC4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FF70EC">
        <w:rPr>
          <w:rFonts w:ascii="Times New Roman" w:hAnsi="Times New Roman" w:cs="Times New Roman"/>
          <w:sz w:val="28"/>
          <w:szCs w:val="28"/>
        </w:rPr>
        <w:t>6</w:t>
      </w:r>
      <w:r w:rsidRPr="00EB0FC4">
        <w:rPr>
          <w:rFonts w:ascii="Times New Roman" w:hAnsi="Times New Roman" w:cs="Times New Roman"/>
          <w:sz w:val="28"/>
          <w:szCs w:val="28"/>
        </w:rPr>
        <w:t>)</w:t>
      </w:r>
      <w:r w:rsidR="00AE4CA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7C439EA" w14:textId="4DEEB0A1" w:rsidR="00AE4CAD" w:rsidRDefault="00AE4CAD" w:rsidP="00EB0FC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F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FC4" w:rsidRPr="00EB0FC4">
        <w:rPr>
          <w:rFonts w:ascii="Times New Roman" w:hAnsi="Times New Roman" w:cs="Times New Roman"/>
          <w:sz w:val="28"/>
          <w:szCs w:val="28"/>
        </w:rPr>
        <w:t>работы победителей и призёров муниципального этапа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0FC4" w:rsidRPr="00EB0F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10D53" w14:textId="08BB20C0" w:rsidR="00AE4CAD" w:rsidRPr="00EB0FC4" w:rsidRDefault="00AE4CAD" w:rsidP="00AE4CA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F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25AD3">
        <w:rPr>
          <w:rFonts w:ascii="Times New Roman" w:hAnsi="Times New Roman" w:cs="Times New Roman"/>
          <w:sz w:val="28"/>
          <w:szCs w:val="28"/>
        </w:rPr>
        <w:t>огласие представителя каждого участника Фестиваля от образовательной организации на обработку персональных данных (Приложение 4)</w:t>
      </w:r>
    </w:p>
    <w:p w14:paraId="3F8E03EE" w14:textId="70B0C00A" w:rsidR="00025AD3" w:rsidRDefault="00EB0FC4" w:rsidP="00EB0FC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FC4">
        <w:rPr>
          <w:rFonts w:ascii="Times New Roman" w:hAnsi="Times New Roman" w:cs="Times New Roman"/>
          <w:sz w:val="28"/>
          <w:szCs w:val="28"/>
        </w:rPr>
        <w:t xml:space="preserve">направляются организатору регионального этапа конкурса на электронную почту </w:t>
      </w:r>
      <w:hyperlink r:id="rId9" w:history="1">
        <w:r w:rsidR="00944C71" w:rsidRPr="00A26755">
          <w:rPr>
            <w:rStyle w:val="ac"/>
            <w:rFonts w:ascii="Times New Roman" w:hAnsi="Times New Roman" w:cs="Times New Roman"/>
            <w:sz w:val="28"/>
            <w:szCs w:val="28"/>
          </w:rPr>
          <w:t>turizmpskov@yandex.ru.ru</w:t>
        </w:r>
      </w:hyperlink>
      <w:r w:rsidR="00944C71">
        <w:rPr>
          <w:rFonts w:ascii="Times New Roman" w:hAnsi="Times New Roman" w:cs="Times New Roman"/>
          <w:sz w:val="28"/>
          <w:szCs w:val="28"/>
        </w:rPr>
        <w:t xml:space="preserve"> </w:t>
      </w:r>
      <w:r w:rsidRPr="00EB0FC4">
        <w:rPr>
          <w:rFonts w:ascii="Times New Roman" w:hAnsi="Times New Roman" w:cs="Times New Roman"/>
          <w:sz w:val="28"/>
          <w:szCs w:val="28"/>
        </w:rPr>
        <w:t>с пометкой «</w:t>
      </w:r>
      <w:r w:rsidR="00944C71">
        <w:rPr>
          <w:rFonts w:ascii="Times New Roman" w:hAnsi="Times New Roman" w:cs="Times New Roman"/>
          <w:sz w:val="28"/>
          <w:szCs w:val="28"/>
        </w:rPr>
        <w:t>Фестиваль</w:t>
      </w:r>
      <w:r w:rsidRPr="00EB0FC4">
        <w:rPr>
          <w:rFonts w:ascii="Times New Roman" w:hAnsi="Times New Roman" w:cs="Times New Roman"/>
          <w:sz w:val="28"/>
          <w:szCs w:val="28"/>
        </w:rPr>
        <w:t xml:space="preserve"> – 2025»</w:t>
      </w:r>
    </w:p>
    <w:p w14:paraId="56CA00A2" w14:textId="6EF1E88D" w:rsidR="00E677BF" w:rsidRPr="00ED036E" w:rsidRDefault="005856CA" w:rsidP="00ED036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677BF" w:rsidRPr="00ED036E">
        <w:rPr>
          <w:rFonts w:ascii="Times New Roman" w:hAnsi="Times New Roman" w:cs="Times New Roman"/>
          <w:b/>
          <w:bCs/>
          <w:sz w:val="28"/>
          <w:szCs w:val="28"/>
        </w:rPr>
        <w:t>. Требования к конкурсным материалам</w:t>
      </w:r>
    </w:p>
    <w:p w14:paraId="1E87226B" w14:textId="4FF4568F" w:rsidR="00E677BF" w:rsidRPr="00ED036E" w:rsidRDefault="005856CA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77BF" w:rsidRPr="00ED036E">
        <w:rPr>
          <w:rFonts w:ascii="Times New Roman" w:hAnsi="Times New Roman" w:cs="Times New Roman"/>
          <w:sz w:val="28"/>
          <w:szCs w:val="28"/>
        </w:rPr>
        <w:t>.1. Конкурсные материалы представляются образовательной организацией вместе с развернутым описанием концепции создания музейной экспозиции, паспортом и видеороликом-презентацией музейной экспозиции. Руководитель музейной экспозиции отвечает за оформление и представление конкурсных материалов для участия в Фестивале.</w:t>
      </w:r>
    </w:p>
    <w:p w14:paraId="542A348B" w14:textId="6046EA1A" w:rsidR="00E677BF" w:rsidRPr="00ED036E" w:rsidRDefault="005856CA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77BF" w:rsidRPr="00ED036E">
        <w:rPr>
          <w:rFonts w:ascii="Times New Roman" w:hAnsi="Times New Roman" w:cs="Times New Roman"/>
          <w:sz w:val="28"/>
          <w:szCs w:val="28"/>
        </w:rPr>
        <w:t>.2. На всех этапах Фестиваля не подлежат оценке жюри конкурсные материалы, подготовленные с нарушением требований к их оформлению или</w:t>
      </w:r>
      <w:r w:rsidR="00E677BF" w:rsidRPr="00ED036E">
        <w:rPr>
          <w:rFonts w:ascii="Times New Roman" w:hAnsi="Times New Roman" w:cs="Times New Roman"/>
          <w:sz w:val="28"/>
          <w:szCs w:val="28"/>
        </w:rPr>
        <w:br/>
      </w:r>
      <w:r w:rsidR="00E677BF" w:rsidRPr="00ED036E">
        <w:rPr>
          <w:rFonts w:ascii="Times New Roman" w:hAnsi="Times New Roman" w:cs="Times New Roman"/>
          <w:sz w:val="28"/>
          <w:szCs w:val="28"/>
        </w:rPr>
        <w:lastRenderedPageBreak/>
        <w:t>с нарушением сроков их представления. Неполный пакет конкурсных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7BF" w:rsidRPr="00ED036E">
        <w:rPr>
          <w:rFonts w:ascii="Times New Roman" w:hAnsi="Times New Roman" w:cs="Times New Roman"/>
          <w:sz w:val="28"/>
          <w:szCs w:val="28"/>
        </w:rPr>
        <w:t>на II этап Фестиваля не принимается.</w:t>
      </w:r>
    </w:p>
    <w:p w14:paraId="722EA4FD" w14:textId="77300595" w:rsidR="00E677BF" w:rsidRPr="00ED036E" w:rsidRDefault="005856CA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77BF" w:rsidRPr="00ED036E">
        <w:rPr>
          <w:rFonts w:ascii="Times New Roman" w:hAnsi="Times New Roman" w:cs="Times New Roman"/>
          <w:sz w:val="28"/>
          <w:szCs w:val="28"/>
        </w:rPr>
        <w:t>.3. Для участия в Фестивале образовательная организация представляет одну конкурсную заявку.</w:t>
      </w:r>
    </w:p>
    <w:p w14:paraId="027C7EB7" w14:textId="6EAE78BD" w:rsidR="00E677BF" w:rsidRPr="00ED036E" w:rsidRDefault="005856CA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.4. На II этап Фестиваля направляются видеоролики-презентации музейной экспозиции (разрешение 720 р (НР Ready) и выше) продолжительностью не более 5 минут. Паспорт и описание концепции музейной экспозиции прилагаются в </w:t>
      </w:r>
      <w:r w:rsidR="00FF70EC" w:rsidRPr="00ED036E">
        <w:rPr>
          <w:rFonts w:ascii="Times New Roman" w:hAnsi="Times New Roman" w:cs="Times New Roman"/>
          <w:sz w:val="28"/>
          <w:szCs w:val="28"/>
        </w:rPr>
        <w:t xml:space="preserve">формате. </w:t>
      </w:r>
      <w:proofErr w:type="spellStart"/>
      <w:r w:rsidR="00FF70EC" w:rsidRPr="00ED036E">
        <w:rPr>
          <w:rFonts w:ascii="Times New Roman" w:hAnsi="Times New Roman" w:cs="Times New Roman"/>
          <w:sz w:val="28"/>
          <w:szCs w:val="28"/>
        </w:rPr>
        <w:t>d</w:t>
      </w:r>
      <w:r w:rsidR="00E677BF" w:rsidRPr="00ED036E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="00E677BF" w:rsidRPr="00ED036E">
        <w:rPr>
          <w:rFonts w:ascii="Times New Roman" w:hAnsi="Times New Roman" w:cs="Times New Roman"/>
          <w:sz w:val="28"/>
          <w:szCs w:val="28"/>
        </w:rPr>
        <w:t xml:space="preserve"> </w:t>
      </w:r>
      <w:r w:rsidR="00FF70EC" w:rsidRPr="00ED036E">
        <w:rPr>
          <w:rFonts w:ascii="Times New Roman" w:hAnsi="Times New Roman" w:cs="Times New Roman"/>
          <w:sz w:val="28"/>
          <w:szCs w:val="28"/>
        </w:rPr>
        <w:t xml:space="preserve">или. </w:t>
      </w:r>
      <w:proofErr w:type="spellStart"/>
      <w:r w:rsidR="00FF70EC" w:rsidRPr="00ED036E">
        <w:rPr>
          <w:rFonts w:ascii="Times New Roman" w:hAnsi="Times New Roman" w:cs="Times New Roman"/>
          <w:sz w:val="28"/>
          <w:szCs w:val="28"/>
        </w:rPr>
        <w:t>d</w:t>
      </w:r>
      <w:r w:rsidR="00E677BF" w:rsidRPr="00ED036E">
        <w:rPr>
          <w:rFonts w:ascii="Times New Roman" w:hAnsi="Times New Roman" w:cs="Times New Roman"/>
          <w:sz w:val="28"/>
          <w:szCs w:val="28"/>
        </w:rPr>
        <w:t>осх</w:t>
      </w:r>
      <w:proofErr w:type="spellEnd"/>
      <w:r w:rsidR="00E677BF" w:rsidRPr="00ED0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8829A4" w14:textId="63BAE175" w:rsidR="00E677BF" w:rsidRPr="00ED036E" w:rsidRDefault="005856CA" w:rsidP="00ED036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677BF" w:rsidRPr="00ED036E">
        <w:rPr>
          <w:rFonts w:ascii="Times New Roman" w:hAnsi="Times New Roman" w:cs="Times New Roman"/>
          <w:b/>
          <w:bCs/>
          <w:sz w:val="28"/>
          <w:szCs w:val="28"/>
        </w:rPr>
        <w:t>. Критерии и порядок оценки конкурсных материалов</w:t>
      </w:r>
    </w:p>
    <w:p w14:paraId="7BB25CC1" w14:textId="1D1CBDEB" w:rsidR="00E677BF" w:rsidRPr="00ED036E" w:rsidRDefault="005856CA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77BF" w:rsidRPr="00ED036E">
        <w:rPr>
          <w:rFonts w:ascii="Times New Roman" w:hAnsi="Times New Roman" w:cs="Times New Roman"/>
          <w:sz w:val="28"/>
          <w:szCs w:val="28"/>
        </w:rPr>
        <w:t>.1. Каждый пакет конкурсных материалов на всех этапах Фестиваля проверяется и оценивается тремя членами жюри.</w:t>
      </w:r>
    </w:p>
    <w:p w14:paraId="049D52B3" w14:textId="22C6C267" w:rsidR="00E677BF" w:rsidRPr="00ED036E" w:rsidRDefault="00557D6E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77BF" w:rsidRPr="00ED036E">
        <w:rPr>
          <w:rFonts w:ascii="Times New Roman" w:hAnsi="Times New Roman" w:cs="Times New Roman"/>
          <w:sz w:val="28"/>
          <w:szCs w:val="28"/>
        </w:rPr>
        <w:t>.2. Оценка конкурсных заявок жюри всех этапов осуществляется</w:t>
      </w:r>
      <w:r w:rsidR="00E677BF" w:rsidRPr="00ED036E">
        <w:rPr>
          <w:rFonts w:ascii="Times New Roman" w:hAnsi="Times New Roman" w:cs="Times New Roman"/>
          <w:sz w:val="28"/>
          <w:szCs w:val="28"/>
        </w:rPr>
        <w:br/>
        <w:t>по критериям, включающим в себя следующие показатели:</w:t>
      </w:r>
    </w:p>
    <w:p w14:paraId="227A56CD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 xml:space="preserve">1) содержание </w:t>
      </w:r>
      <w:bookmarkStart w:id="4" w:name="_Hlk116462615"/>
      <w:r w:rsidRPr="00ED036E">
        <w:rPr>
          <w:rFonts w:ascii="Times New Roman" w:hAnsi="Times New Roman" w:cs="Times New Roman"/>
          <w:sz w:val="28"/>
          <w:szCs w:val="28"/>
        </w:rPr>
        <w:t>музейной</w:t>
      </w:r>
      <w:bookmarkEnd w:id="4"/>
      <w:r w:rsidRPr="00ED036E">
        <w:rPr>
          <w:rFonts w:ascii="Times New Roman" w:hAnsi="Times New Roman" w:cs="Times New Roman"/>
          <w:sz w:val="28"/>
          <w:szCs w:val="28"/>
        </w:rPr>
        <w:t xml:space="preserve"> экспозиции:</w:t>
      </w:r>
    </w:p>
    <w:p w14:paraId="4A60ABAC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соответствие конкурсной заявки выбранному тематическому направлению;</w:t>
      </w:r>
    </w:p>
    <w:p w14:paraId="79A6BDF9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соответствие содержания музейной экспозиции выбранной теме;</w:t>
      </w:r>
    </w:p>
    <w:p w14:paraId="0CD2E728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полнота раскрытия темы музейной экспозиции;</w:t>
      </w:r>
    </w:p>
    <w:p w14:paraId="11FA9A03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оригинальность авторского замысла;</w:t>
      </w:r>
    </w:p>
    <w:p w14:paraId="55F32C92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использование музейных экспонатов, научно-вспомогательных материалов</w:t>
      </w:r>
      <w:r w:rsidRPr="00ED036E">
        <w:rPr>
          <w:rFonts w:ascii="Times New Roman" w:hAnsi="Times New Roman" w:cs="Times New Roman"/>
          <w:sz w:val="28"/>
          <w:szCs w:val="28"/>
        </w:rPr>
        <w:br/>
        <w:t>и средств музейного показа;</w:t>
      </w:r>
    </w:p>
    <w:p w14:paraId="6D01C1D1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привлечение дополнительных научных и художественных материалов,</w:t>
      </w:r>
      <w:r w:rsidRPr="00ED036E">
        <w:rPr>
          <w:rFonts w:ascii="Times New Roman" w:hAnsi="Times New Roman" w:cs="Times New Roman"/>
          <w:sz w:val="28"/>
          <w:szCs w:val="28"/>
        </w:rPr>
        <w:br/>
        <w:t>и их корректное использование;</w:t>
      </w:r>
    </w:p>
    <w:p w14:paraId="77755487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наличие региональной специфики музейной экспозиции;</w:t>
      </w:r>
    </w:p>
    <w:p w14:paraId="6B38A492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соответствие музейной экспозиции возрастной классификации информационной продукции 16+;</w:t>
      </w:r>
    </w:p>
    <w:p w14:paraId="770E53AC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2) художественное и техническое оформление музейной экспозиции:</w:t>
      </w:r>
    </w:p>
    <w:p w14:paraId="7BACD734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использование экспозиционной площади;</w:t>
      </w:r>
    </w:p>
    <w:p w14:paraId="30C8F17C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владение средствами музейного показа;</w:t>
      </w:r>
    </w:p>
    <w:p w14:paraId="27E4E4CF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эстетическое решение;</w:t>
      </w:r>
    </w:p>
    <w:p w14:paraId="132AACF9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наличие интерактивных элементов;</w:t>
      </w:r>
    </w:p>
    <w:p w14:paraId="673A82C7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3) учебно-воспитательный и просветительский потенциал музейной экспозиции:</w:t>
      </w:r>
    </w:p>
    <w:p w14:paraId="4AB80095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применимость содержания музейной экспозиции в образовательном процессе;</w:t>
      </w:r>
    </w:p>
    <w:p w14:paraId="0FFB2A60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участие обучающихся в создании музейной экспозиции.</w:t>
      </w:r>
    </w:p>
    <w:p w14:paraId="31955AF9" w14:textId="3E1CA74F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На II этапе Фестиваля члены Жюри дают экспертную оценку конкурсных материалов о возможности присудить финалистам Фестиваля номинацию.</w:t>
      </w:r>
    </w:p>
    <w:p w14:paraId="49CFE1D7" w14:textId="22374C7B" w:rsidR="00E677BF" w:rsidRPr="00ED036E" w:rsidRDefault="00557D6E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77BF" w:rsidRPr="00ED036E">
        <w:rPr>
          <w:rFonts w:ascii="Times New Roman" w:hAnsi="Times New Roman" w:cs="Times New Roman"/>
          <w:sz w:val="28"/>
          <w:szCs w:val="28"/>
        </w:rPr>
        <w:t>.3. Оценки по каждому показателю выставляется по шкале от 0 до 3 баллов.</w:t>
      </w:r>
    </w:p>
    <w:p w14:paraId="4717D7B6" w14:textId="794578F1" w:rsidR="00E677BF" w:rsidRPr="00ED036E" w:rsidRDefault="00557D6E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77BF" w:rsidRPr="00ED036E">
        <w:rPr>
          <w:rFonts w:ascii="Times New Roman" w:hAnsi="Times New Roman" w:cs="Times New Roman"/>
          <w:sz w:val="28"/>
          <w:szCs w:val="28"/>
        </w:rPr>
        <w:t>.4. По решению членов жюри к оценке не допускаются работы,</w:t>
      </w:r>
      <w:r w:rsidR="00E677BF" w:rsidRPr="00ED036E">
        <w:rPr>
          <w:rFonts w:ascii="Times New Roman" w:hAnsi="Times New Roman" w:cs="Times New Roman"/>
          <w:sz w:val="28"/>
          <w:szCs w:val="28"/>
        </w:rPr>
        <w:br/>
        <w:t xml:space="preserve">не соответствующие тематике проекта «Без срока давности», тематическим </w:t>
      </w:r>
      <w:r w:rsidR="00E677BF" w:rsidRPr="00ED036E">
        <w:rPr>
          <w:rFonts w:ascii="Times New Roman" w:hAnsi="Times New Roman" w:cs="Times New Roman"/>
          <w:sz w:val="28"/>
          <w:szCs w:val="28"/>
        </w:rPr>
        <w:lastRenderedPageBreak/>
        <w:t>направлениям Фестиваля, а также содержащие фальсификацию исторических фактов или противоречащие общечеловеческим моральным нормам.</w:t>
      </w:r>
    </w:p>
    <w:p w14:paraId="420B1817" w14:textId="33828F1C" w:rsidR="00E677BF" w:rsidRPr="00ED036E" w:rsidRDefault="00557D6E" w:rsidP="00ED036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677BF" w:rsidRPr="00ED036E">
        <w:rPr>
          <w:rFonts w:ascii="Times New Roman" w:hAnsi="Times New Roman" w:cs="Times New Roman"/>
          <w:b/>
          <w:bCs/>
          <w:sz w:val="28"/>
          <w:szCs w:val="28"/>
        </w:rPr>
        <w:t xml:space="preserve">. Определение победителей, призеров, победителей в номинациях </w:t>
      </w:r>
      <w:r w:rsidR="00E677BF" w:rsidRPr="00ED036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подведение итогов </w:t>
      </w:r>
      <w:r w:rsidRPr="00557D6E">
        <w:rPr>
          <w:rFonts w:ascii="Times New Roman" w:hAnsi="Times New Roman" w:cs="Times New Roman"/>
          <w:b/>
          <w:bCs/>
          <w:sz w:val="28"/>
          <w:szCs w:val="28"/>
        </w:rPr>
        <w:t xml:space="preserve">I и II этапов </w:t>
      </w:r>
      <w:r w:rsidR="00E677BF" w:rsidRPr="00ED036E">
        <w:rPr>
          <w:rFonts w:ascii="Times New Roman" w:hAnsi="Times New Roman" w:cs="Times New Roman"/>
          <w:b/>
          <w:bCs/>
          <w:sz w:val="28"/>
          <w:szCs w:val="28"/>
        </w:rPr>
        <w:t>Фестиваля</w:t>
      </w:r>
    </w:p>
    <w:p w14:paraId="3EA7FE33" w14:textId="4EA38B32" w:rsidR="00E677BF" w:rsidRPr="00ED036E" w:rsidRDefault="00557D6E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77BF" w:rsidRPr="00ED036E">
        <w:rPr>
          <w:rFonts w:ascii="Times New Roman" w:hAnsi="Times New Roman" w:cs="Times New Roman"/>
          <w:sz w:val="28"/>
          <w:szCs w:val="28"/>
        </w:rPr>
        <w:t>.1. Победители I и II этапов Фестиваля определяются на основании результатов оценки конкурсных материалов жюри I и II этапов Фестиваля. Результаты оценки оформляются в виде рейтинговых списков.</w:t>
      </w:r>
    </w:p>
    <w:p w14:paraId="1819505C" w14:textId="32628830" w:rsidR="00E677BF" w:rsidRPr="00ED036E" w:rsidRDefault="00557D6E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77BF" w:rsidRPr="00ED03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77BF" w:rsidRPr="00ED036E">
        <w:rPr>
          <w:rFonts w:ascii="Times New Roman" w:hAnsi="Times New Roman" w:cs="Times New Roman"/>
          <w:sz w:val="28"/>
          <w:szCs w:val="28"/>
        </w:rPr>
        <w:t>. На II этапе Фестиваля возможно награждение финалистов Фестиваля</w:t>
      </w:r>
      <w:r w:rsidR="00E677BF" w:rsidRPr="00ED036E">
        <w:rPr>
          <w:rFonts w:ascii="Times New Roman" w:hAnsi="Times New Roman" w:cs="Times New Roman"/>
          <w:sz w:val="28"/>
          <w:szCs w:val="28"/>
        </w:rPr>
        <w:br/>
        <w:t>по следующим номинациям:</w:t>
      </w:r>
    </w:p>
    <w:p w14:paraId="1E2C8C00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 xml:space="preserve">за особый вклад образовательной организации в сохранение исторической памяти о трагедии советского народа в связи с 80-й годовщиной Победы в Великой Отечественной войне; </w:t>
      </w:r>
    </w:p>
    <w:p w14:paraId="2E03A6C8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за привлечение обучающихся к тематике проекта «Без срока давности» (экскурсии, акции, встречи с ветеранами/учеными/политиками, проектные сессии и т.д.);</w:t>
      </w:r>
    </w:p>
    <w:p w14:paraId="5D2204C5" w14:textId="77777777" w:rsidR="00E677BF" w:rsidRPr="00ED036E" w:rsidRDefault="00E677BF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>за применение актуальных методов и современных технологий</w:t>
      </w:r>
      <w:r w:rsidRPr="00ED036E">
        <w:rPr>
          <w:rFonts w:ascii="Times New Roman" w:hAnsi="Times New Roman" w:cs="Times New Roman"/>
          <w:sz w:val="28"/>
          <w:szCs w:val="28"/>
        </w:rPr>
        <w:br/>
        <w:t>в экспозиционном пространстве.</w:t>
      </w:r>
    </w:p>
    <w:p w14:paraId="072F88CD" w14:textId="0D72298A" w:rsidR="00E677BF" w:rsidRPr="00ED036E" w:rsidRDefault="00557D6E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77BF" w:rsidRPr="00ED03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677BF" w:rsidRPr="00ED036E">
        <w:rPr>
          <w:rFonts w:ascii="Times New Roman" w:hAnsi="Times New Roman" w:cs="Times New Roman"/>
          <w:sz w:val="28"/>
          <w:szCs w:val="28"/>
        </w:rPr>
        <w:t>обедителями II этапа Фестиваля становятся</w:t>
      </w:r>
      <w:r w:rsidR="00FF70EC">
        <w:rPr>
          <w:rFonts w:ascii="Times New Roman" w:hAnsi="Times New Roman" w:cs="Times New Roman"/>
          <w:sz w:val="28"/>
          <w:szCs w:val="28"/>
        </w:rPr>
        <w:t xml:space="preserve"> </w:t>
      </w:r>
      <w:r w:rsidR="00E677BF" w:rsidRPr="00ED036E">
        <w:rPr>
          <w:rFonts w:ascii="Times New Roman" w:hAnsi="Times New Roman" w:cs="Times New Roman"/>
          <w:sz w:val="28"/>
          <w:szCs w:val="28"/>
        </w:rPr>
        <w:t>финалист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</w:t>
      </w:r>
      <w:r w:rsidR="00E677BF" w:rsidRPr="00ED03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этапа Фестиваля, набравшие наибольшее количество баллов </w:t>
      </w:r>
      <w:r w:rsidR="00E677BF" w:rsidRPr="00ED036E">
        <w:rPr>
          <w:rFonts w:ascii="Times New Roman" w:hAnsi="Times New Roman" w:cs="Times New Roman"/>
          <w:sz w:val="28"/>
          <w:szCs w:val="28"/>
        </w:rPr>
        <w:br/>
        <w:t>по результатам оценки Жюри конкурсных материалов.</w:t>
      </w:r>
    </w:p>
    <w:p w14:paraId="459FE4F5" w14:textId="029FAB69" w:rsidR="00E677BF" w:rsidRPr="00ED036E" w:rsidRDefault="00557D6E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77BF" w:rsidRPr="00ED03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. Призерами </w:t>
      </w:r>
      <w:r w:rsidR="00E677BF" w:rsidRPr="00ED03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этапа Фестиваля становятся финалист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77BF" w:rsidRPr="00ED036E">
        <w:rPr>
          <w:rFonts w:ascii="Times New Roman" w:hAnsi="Times New Roman" w:cs="Times New Roman"/>
          <w:sz w:val="28"/>
          <w:szCs w:val="28"/>
        </w:rPr>
        <w:t>, набравши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по результатам оценки Жюри за исключением абсолютных победителей II этапа Фестиваля.</w:t>
      </w:r>
    </w:p>
    <w:p w14:paraId="221F6598" w14:textId="365ADA3B" w:rsidR="00E677BF" w:rsidRPr="00ED036E" w:rsidRDefault="00557D6E" w:rsidP="00ED0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77BF" w:rsidRPr="00ED03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677BF" w:rsidRPr="00ED036E">
        <w:rPr>
          <w:rFonts w:ascii="Times New Roman" w:hAnsi="Times New Roman" w:cs="Times New Roman"/>
          <w:sz w:val="28"/>
          <w:szCs w:val="28"/>
        </w:rPr>
        <w:t>. Списки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призеров в номинациях Фестиваля</w:t>
      </w:r>
      <w:r w:rsidR="00DC7665">
        <w:rPr>
          <w:rFonts w:ascii="Times New Roman" w:hAnsi="Times New Roman" w:cs="Times New Roman"/>
          <w:sz w:val="28"/>
          <w:szCs w:val="28"/>
        </w:rPr>
        <w:t xml:space="preserve"> 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DC7665">
        <w:rPr>
          <w:rFonts w:ascii="Times New Roman" w:hAnsi="Times New Roman" w:cs="Times New Roman"/>
          <w:sz w:val="28"/>
          <w:szCs w:val="28"/>
        </w:rPr>
        <w:t>Региональным оператором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</w:t>
      </w:r>
      <w:r w:rsidR="00DC7665">
        <w:rPr>
          <w:rFonts w:ascii="Times New Roman" w:hAnsi="Times New Roman" w:cs="Times New Roman"/>
          <w:sz w:val="28"/>
          <w:szCs w:val="28"/>
        </w:rPr>
        <w:t>в</w:t>
      </w:r>
      <w:r w:rsidR="00E677BF" w:rsidRPr="00ED036E">
        <w:rPr>
          <w:rFonts w:ascii="Times New Roman" w:hAnsi="Times New Roman" w:cs="Times New Roman"/>
          <w:sz w:val="28"/>
          <w:szCs w:val="28"/>
        </w:rPr>
        <w:t xml:space="preserve"> </w:t>
      </w:r>
      <w:r w:rsidR="00DC7665">
        <w:rPr>
          <w:rFonts w:ascii="Times New Roman" w:hAnsi="Times New Roman" w:cs="Times New Roman"/>
          <w:sz w:val="28"/>
          <w:szCs w:val="28"/>
        </w:rPr>
        <w:t xml:space="preserve">группе ВКонтакте </w:t>
      </w:r>
      <w:hyperlink r:id="rId10" w:history="1">
        <w:r w:rsidR="00DC7665" w:rsidRPr="00EF10C3">
          <w:rPr>
            <w:rStyle w:val="ac"/>
            <w:rFonts w:ascii="Times New Roman" w:hAnsi="Times New Roman" w:cs="Times New Roman"/>
            <w:sz w:val="28"/>
            <w:szCs w:val="28"/>
          </w:rPr>
          <w:t>https://vk.com/gaoudo_lider</w:t>
        </w:r>
      </w:hyperlink>
      <w:r w:rsidR="00E677BF" w:rsidRPr="00ED036E">
        <w:rPr>
          <w:rFonts w:ascii="Times New Roman" w:hAnsi="Times New Roman" w:cs="Times New Roman"/>
          <w:sz w:val="28"/>
          <w:szCs w:val="28"/>
        </w:rPr>
        <w:t>.</w:t>
      </w:r>
    </w:p>
    <w:p w14:paraId="51BA6B02" w14:textId="77777777" w:rsidR="00ED05D7" w:rsidRDefault="00ED05D7" w:rsidP="00ED03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19227" w14:textId="77777777" w:rsidR="00ED05D7" w:rsidRDefault="00ED05D7" w:rsidP="00ED05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5D7">
        <w:rPr>
          <w:rFonts w:ascii="Times New Roman" w:hAnsi="Times New Roman" w:cs="Times New Roman"/>
          <w:sz w:val="28"/>
          <w:szCs w:val="28"/>
        </w:rPr>
        <w:t xml:space="preserve">Кураторы регионального этапа конкурса: </w:t>
      </w:r>
      <w:proofErr w:type="spellStart"/>
      <w:r w:rsidRPr="00ED05D7">
        <w:rPr>
          <w:rFonts w:ascii="Times New Roman" w:hAnsi="Times New Roman" w:cs="Times New Roman"/>
          <w:sz w:val="28"/>
          <w:szCs w:val="28"/>
        </w:rPr>
        <w:t>Лосманова</w:t>
      </w:r>
      <w:proofErr w:type="spellEnd"/>
      <w:r w:rsidRPr="00ED05D7">
        <w:rPr>
          <w:rFonts w:ascii="Times New Roman" w:hAnsi="Times New Roman" w:cs="Times New Roman"/>
          <w:sz w:val="28"/>
          <w:szCs w:val="28"/>
        </w:rPr>
        <w:t xml:space="preserve"> Светлана Валерьевна, Муравьева Наталия Петровна, инструкторы-методисты ГАОУ ДО «Лидер», </w:t>
      </w:r>
    </w:p>
    <w:p w14:paraId="7B2EF9D3" w14:textId="7DE5F62A" w:rsidR="00B00F3A" w:rsidRPr="00ED05D7" w:rsidRDefault="00ED05D7" w:rsidP="00ED05D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05D7">
        <w:rPr>
          <w:rFonts w:ascii="Times New Roman" w:hAnsi="Times New Roman" w:cs="Times New Roman"/>
          <w:sz w:val="28"/>
          <w:szCs w:val="28"/>
        </w:rPr>
        <w:t>тел</w:t>
      </w:r>
      <w:r w:rsidRPr="00ED05D7">
        <w:rPr>
          <w:rFonts w:ascii="Times New Roman" w:hAnsi="Times New Roman" w:cs="Times New Roman"/>
          <w:sz w:val="28"/>
          <w:szCs w:val="28"/>
          <w:lang w:val="en-US"/>
        </w:rPr>
        <w:t xml:space="preserve">.: 8(8112) 57-62-53, e-mail: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 w:rsidRPr="00ED05D7">
        <w:rPr>
          <w:rFonts w:ascii="Times New Roman" w:hAnsi="Times New Roman" w:cs="Times New Roman"/>
          <w:sz w:val="28"/>
          <w:szCs w:val="28"/>
          <w:lang w:val="en-US"/>
        </w:rPr>
        <w:instrText>HYPERLINK "mailto:</w:instrText>
      </w:r>
      <w:r w:rsidRPr="00ED05D7">
        <w:rPr>
          <w:rFonts w:ascii="Times New Roman" w:hAnsi="Times New Roman" w:cs="Times New Roman"/>
          <w:sz w:val="28"/>
          <w:szCs w:val="28"/>
          <w:lang w:val="en-US"/>
        </w:rPr>
        <w:instrText>turizmpskov@yandex.ru</w:instrText>
      </w:r>
      <w:r w:rsidRPr="00ED05D7">
        <w:rPr>
          <w:rFonts w:ascii="Times New Roman" w:hAnsi="Times New Roman" w:cs="Times New Roman"/>
          <w:sz w:val="28"/>
          <w:szCs w:val="28"/>
          <w:lang w:val="en-US"/>
        </w:rPr>
        <w:instrText>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ED05D7">
        <w:rPr>
          <w:rStyle w:val="ac"/>
          <w:rFonts w:ascii="Times New Roman" w:hAnsi="Times New Roman" w:cs="Times New Roman"/>
          <w:sz w:val="28"/>
          <w:szCs w:val="28"/>
          <w:lang w:val="en-US"/>
        </w:rPr>
        <w:t>turizmpskov@yandex.ru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ED05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00F3A" w:rsidRPr="00ED05D7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4867D4E4" w14:textId="77777777" w:rsidR="00B00F3A" w:rsidRPr="00ED05D7" w:rsidRDefault="00B00F3A" w:rsidP="00ED036E">
      <w:pPr>
        <w:suppressAutoHyphens/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14:paraId="061B209A" w14:textId="7D56A318" w:rsidR="00722972" w:rsidRPr="00DC7665" w:rsidRDefault="00722972" w:rsidP="00DC7665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  <w:bookmarkStart w:id="5" w:name="_Toc184043843"/>
      <w:r w:rsidRPr="00DC7665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>Методические рекомендации по организации и проведению Всероссийского фестиваля музе</w:t>
      </w:r>
      <w:r w:rsidR="00C53C30" w:rsidRPr="00DC7665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>йных экспозиций</w:t>
      </w:r>
      <w:r w:rsidRPr="00DC7665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 xml:space="preserve"> образовательных организаций «Без срока давности»</w:t>
      </w:r>
      <w:bookmarkEnd w:id="5"/>
    </w:p>
    <w:p w14:paraId="76D067B4" w14:textId="6DD8B171" w:rsidR="00722972" w:rsidRPr="00DC7665" w:rsidRDefault="00722972" w:rsidP="00DC7665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27516A" w14:textId="77777777" w:rsidR="00722972" w:rsidRPr="00DC7665" w:rsidRDefault="00722972" w:rsidP="00DC7665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636B0E12" w14:textId="7DE71713" w:rsidR="00722972" w:rsidRPr="00DC7665" w:rsidRDefault="00722972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организации и проведения в </w:t>
      </w:r>
      <w:r w:rsidR="00B1132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2024/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1132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учебном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Всероссийского фестиваля музе</w:t>
      </w:r>
      <w:r w:rsidR="003444B8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йных экспозиций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организаций «Без срока давности» (далее — Фестиваль), порядок участия в Фестивале и определения победителей Фестиваля определяет положение о Фестивале, утвержденное приказом </w:t>
      </w:r>
      <w:proofErr w:type="spellStart"/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</w:t>
      </w:r>
      <w:r w:rsidR="006F0D61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132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132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</w:t>
      </w:r>
      <w:r w:rsidR="006F0D61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202</w:t>
      </w:r>
      <w:r w:rsidR="006F0D61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№ </w:t>
      </w:r>
      <w:r w:rsidR="00B1132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826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Положение).</w:t>
      </w:r>
    </w:p>
    <w:p w14:paraId="1D07BC15" w14:textId="77777777" w:rsidR="00722972" w:rsidRPr="00DC7665" w:rsidRDefault="00722972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Учредителем Фестиваля выступает Министерство просвещения Российской Федерации (далее – Учредитель).</w:t>
      </w:r>
    </w:p>
    <w:p w14:paraId="4CC7288D" w14:textId="613357D0" w:rsidR="00722972" w:rsidRPr="00DC7665" w:rsidRDefault="00722972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Фестиваль проводится Учредителем совместно с </w:t>
      </w:r>
      <w:r w:rsidR="0028464E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исполнительными органами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субъектов Российской Федерации, осуществляющими государственное управление в сфере образования.</w:t>
      </w:r>
    </w:p>
    <w:p w14:paraId="0F6B8889" w14:textId="77777777" w:rsidR="00722972" w:rsidRPr="00DC7665" w:rsidRDefault="00722972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оператором Фестиваля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Оператор).</w:t>
      </w:r>
    </w:p>
    <w:p w14:paraId="0477DF00" w14:textId="25931362" w:rsidR="00B862D6" w:rsidRPr="00DC7665" w:rsidRDefault="00722972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Информационно-методическое сопровождение организации и проведения Фестиваля осуществляется на официальном сайте Фестиваля в информационно-телекоммуникационной сети «Интернет» </w:t>
      </w:r>
      <w:r w:rsidR="003444B8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https://fm.memory45.su/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сайт Фестиваля)</w:t>
      </w:r>
      <w:r w:rsidR="00B862D6" w:rsidRPr="00DC76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2E90C55C" w14:textId="0D0E01D6" w:rsidR="00B862D6" w:rsidRPr="00DC7665" w:rsidRDefault="00B862D6" w:rsidP="00DC76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ФЕСТИВАЛЯ</w:t>
      </w:r>
    </w:p>
    <w:p w14:paraId="0825B806" w14:textId="199901E8" w:rsidR="00785846" w:rsidRPr="00DC7665" w:rsidRDefault="00B862D6" w:rsidP="00DC766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Участниками Фестиваля являются образовательные организации, </w:t>
      </w:r>
      <w:r w:rsidR="00F420E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которых организованы музейные экспозиции «Без срока давности».</w:t>
      </w:r>
      <w:r w:rsidR="00E87D6D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C966B1E" w14:textId="3439FE3B" w:rsidR="00E87D6D" w:rsidRPr="00DC7665" w:rsidRDefault="00E87D6D" w:rsidP="00DC766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Фестиваля подразделяются на </w:t>
      </w:r>
      <w:r w:rsidR="006F0D61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категории: общеобразовательные организации, организации среднего профессионального образования</w:t>
      </w:r>
      <w:r w:rsidR="006F0D61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образовательные организации высшего образования</w:t>
      </w:r>
      <w:r w:rsidR="006F0D61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организации дополнительного образования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5E3E545" w14:textId="74B9D49B" w:rsidR="00F92536" w:rsidRPr="00DC7665" w:rsidRDefault="00B862D6" w:rsidP="00DC766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образовательной организации определяет представителей образовательных организаций из состава </w:t>
      </w:r>
      <w:r w:rsidR="00F92536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педагогов и обучающихся образовательных организаций</w:t>
      </w:r>
      <w:r w:rsidR="00D507BC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представляют образовательную организацию в Фестивале</w:t>
      </w:r>
      <w:r w:rsidR="00F92536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C74A974" w14:textId="758409BC" w:rsidR="00F92536" w:rsidRPr="00DC7665" w:rsidRDefault="00F92536" w:rsidP="00DC766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Группу представителей образовательной организации возглавляет руководитель музейной экспозиции.</w:t>
      </w:r>
    </w:p>
    <w:p w14:paraId="410030B8" w14:textId="53F9B345" w:rsidR="00785846" w:rsidRPr="00DC7665" w:rsidRDefault="00F92536" w:rsidP="00DC766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музейной экспозиции осуществляет общее руководство </w:t>
      </w:r>
      <w:r w:rsidR="00F420E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сопровождение деятельности музейной экспозиции. Руководитель отвечает </w:t>
      </w:r>
      <w:r w:rsidR="00F420E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формирование и подачу комплекта документов для участия образовательной организации в Фестивале.</w:t>
      </w:r>
    </w:p>
    <w:p w14:paraId="5F2EF6D3" w14:textId="6D2D6714" w:rsidR="00785846" w:rsidRPr="00DC7665" w:rsidRDefault="00785846" w:rsidP="00DC766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 группы представителей образовательной организации </w:t>
      </w:r>
      <w:r w:rsidR="00F420E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решению руководителя образовательной организации могут войти </w:t>
      </w:r>
      <w:r w:rsidR="00E87D6D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педагогические работники и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 образовательной организации, которые участвовали в создании / сопровождении музейной экспозиции.</w:t>
      </w:r>
    </w:p>
    <w:p w14:paraId="28EF1457" w14:textId="3383BFAA" w:rsidR="00785846" w:rsidRPr="00DC7665" w:rsidRDefault="00785846" w:rsidP="00DC766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участник группы</w:t>
      </w:r>
      <w:r w:rsidR="00D507BC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представителей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заполняет согласие на обработку персональных данных.</w:t>
      </w:r>
    </w:p>
    <w:p w14:paraId="239D1588" w14:textId="5C4FB582" w:rsidR="00EB1DAA" w:rsidRPr="00DC7665" w:rsidRDefault="00F92536" w:rsidP="00DC766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Представители образовательной организации представляют образовательную организацию на финальных мероприятиях Фестиваля</w:t>
      </w:r>
      <w:r w:rsidR="00785846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случае, если образовательная организация стала финалистом Фестиваля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420E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распоряжению руководителя образовательной организации, на финальные мероприятия в г.</w:t>
      </w:r>
      <w:r w:rsidR="00EB1DAA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</w:t>
      </w:r>
      <w:r w:rsidR="00AB5000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направляются не более 3 представителей образовательной организации во главе с руководителем музейной экспозиции.</w:t>
      </w:r>
    </w:p>
    <w:p w14:paraId="589E29B7" w14:textId="0449F087" w:rsidR="00722972" w:rsidRPr="00DC7665" w:rsidRDefault="00722972" w:rsidP="00DC7665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ТЕМАТИКА ФЕСТИВАЛЯ</w:t>
      </w:r>
    </w:p>
    <w:p w14:paraId="6A77D0DF" w14:textId="77DDB558" w:rsidR="003444B8" w:rsidRPr="00DC7665" w:rsidRDefault="007D6618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Музейные экспозиции «Без срока давности»</w:t>
      </w:r>
      <w:r w:rsidR="0072297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участников </w:t>
      </w:r>
      <w:r w:rsidR="0072297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Фестиваля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посредством музейных средств </w:t>
      </w:r>
      <w:r w:rsidR="0072297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раскрыть вопросы, связанные </w:t>
      </w:r>
      <w:r w:rsidR="00F420E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2972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сохранением и увековечением памяти о жертвах военных преступлений нацистов и их пособников среди мирного населения в годы Великой Отечественной войны 1941–1945 гг. (далее – тематические направления).</w:t>
      </w:r>
    </w:p>
    <w:p w14:paraId="5B60C590" w14:textId="77777777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1C54C" w14:textId="2A8801DA" w:rsidR="00E677BF" w:rsidRPr="00DC7665" w:rsidRDefault="00E677BF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665">
        <w:rPr>
          <w:rFonts w:ascii="Times New Roman" w:hAnsi="Times New Roman" w:cs="Times New Roman"/>
          <w:b/>
          <w:bCs/>
          <w:sz w:val="28"/>
          <w:szCs w:val="28"/>
        </w:rPr>
        <w:t>Без срока давности: преступления нацизма против человечности в XX˗XXI веках</w:t>
      </w:r>
    </w:p>
    <w:p w14:paraId="398D2333" w14:textId="5D04B281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 xml:space="preserve">В экспозиции по данном тематическому направлению раскрываются факты о преступлениях нацистов против человечности и мирного населения в </w:t>
      </w:r>
      <w:r w:rsidRPr="00DC766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C7665">
        <w:rPr>
          <w:rFonts w:ascii="Times New Roman" w:hAnsi="Times New Roman" w:cs="Times New Roman"/>
          <w:sz w:val="28"/>
          <w:szCs w:val="28"/>
        </w:rPr>
        <w:t>-</w:t>
      </w:r>
      <w:r w:rsidRPr="00DC766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C7665">
        <w:rPr>
          <w:rFonts w:ascii="Times New Roman" w:hAnsi="Times New Roman" w:cs="Times New Roman"/>
          <w:sz w:val="28"/>
          <w:szCs w:val="28"/>
        </w:rPr>
        <w:t xml:space="preserve"> вв. В экспозиции представлены: </w:t>
      </w:r>
    </w:p>
    <w:p w14:paraId="0CC02C4E" w14:textId="69987403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>материальные и (или) нематериальные источники, рассказывающие о преступлениях нацистов против мирного населения;</w:t>
      </w:r>
    </w:p>
    <w:p w14:paraId="58C6117F" w14:textId="14D30B79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>материалы поисковых отрядов о преступлениях нацистов против человечества и мирного населения;</w:t>
      </w:r>
    </w:p>
    <w:p w14:paraId="2561E34F" w14:textId="6FDDA4DD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>материалы семейных и частных архивных собраний о истории семей и отдельных людей о преступлениях нацистов против человечества и мирного населения.</w:t>
      </w:r>
    </w:p>
    <w:p w14:paraId="3F2B437B" w14:textId="694EFBEA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i/>
          <w:iCs/>
          <w:sz w:val="28"/>
          <w:szCs w:val="28"/>
        </w:rPr>
        <w:t xml:space="preserve">Источники: </w:t>
      </w:r>
      <w:r w:rsidRPr="00DC7665">
        <w:rPr>
          <w:rFonts w:ascii="Times New Roman" w:hAnsi="Times New Roman" w:cs="Times New Roman"/>
          <w:sz w:val="28"/>
          <w:szCs w:val="28"/>
        </w:rPr>
        <w:t xml:space="preserve">находки с мест поисковых работ, изобразительные материалы (фотографии, рисунки, карты-схемы, графики), документальные публикации, публикации из средств массовой информации, источники личного происхождения. </w:t>
      </w:r>
    </w:p>
    <w:p w14:paraId="2F5AE454" w14:textId="4D3D08F3" w:rsidR="00E677BF" w:rsidRPr="00DC7665" w:rsidRDefault="00E677BF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665">
        <w:rPr>
          <w:rFonts w:ascii="Times New Roman" w:hAnsi="Times New Roman" w:cs="Times New Roman"/>
          <w:b/>
          <w:bCs/>
          <w:sz w:val="28"/>
          <w:szCs w:val="28"/>
        </w:rPr>
        <w:t>словарь проекта «Без срока давности»: знакомство с терминологией проекта на основе архивных документов Великой Отечественной войны 1941-1945 гг.;</w:t>
      </w:r>
    </w:p>
    <w:p w14:paraId="61B96568" w14:textId="20743DFF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>В экспозиции по данному тематическому направлению раскрываются материалы об эволюции понятий и терминологии проекта на основе архивных материалов (материальных источников) времен Великой Отечественной войны 1941-1945 гг. В экспозиции представлены:</w:t>
      </w:r>
    </w:p>
    <w:p w14:paraId="5A8AB1DA" w14:textId="4E26BE70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 xml:space="preserve">материальные и (или) нематериальные источники, рассказывающие о терминологии проекта и процессов, происходивших в годы Великой Отечественной войны; </w:t>
      </w:r>
    </w:p>
    <w:p w14:paraId="351DEB5F" w14:textId="77777777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поисковых экспедиций, документы из архивных собраний (государственных и частных), в которых используется терминология, связанная с темой проекта «Без срока давности». </w:t>
      </w:r>
    </w:p>
    <w:p w14:paraId="64E65E2D" w14:textId="6D10DEA0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i/>
          <w:iCs/>
          <w:sz w:val="28"/>
          <w:szCs w:val="28"/>
        </w:rPr>
        <w:t>Источники:</w:t>
      </w:r>
      <w:r w:rsidRPr="00DC7665">
        <w:rPr>
          <w:rFonts w:ascii="Times New Roman" w:hAnsi="Times New Roman" w:cs="Times New Roman"/>
          <w:sz w:val="28"/>
          <w:szCs w:val="28"/>
        </w:rPr>
        <w:t xml:space="preserve"> документальные публикации и архивные материалы, источники личного происхождения (письма, документы, воспоминания, записки очевидцев), публикации периодической печати.</w:t>
      </w:r>
    </w:p>
    <w:p w14:paraId="4CF64926" w14:textId="55545FBE" w:rsidR="00E677BF" w:rsidRPr="00DC7665" w:rsidRDefault="00E677BF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665">
        <w:rPr>
          <w:rFonts w:ascii="Times New Roman" w:hAnsi="Times New Roman" w:cs="Times New Roman"/>
          <w:b/>
          <w:bCs/>
          <w:sz w:val="28"/>
          <w:szCs w:val="28"/>
        </w:rPr>
        <w:t>деятельность поисковых отрядов и общественных организаций/движений в мероприятиях по сохранению памяти о жертвах военных преступлений нацистов и их пособников среди мирного населения в годы Великой Отечественной войны 1941˗1945 гг.</w:t>
      </w:r>
    </w:p>
    <w:p w14:paraId="1D280701" w14:textId="77777777" w:rsidR="00E677BF" w:rsidRPr="00DC7665" w:rsidRDefault="00E677BF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экспозиции по данному тематическому направлению раскрываются факты о деятельности поисковых отрядов, общественных организаций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движений, а также военно-исторических объединений по сохранению памяти о жертвах военных преступлений нацистов и их пособников. В экспозиции преимущественно представлены:</w:t>
      </w:r>
    </w:p>
    <w:p w14:paraId="23A1806A" w14:textId="0FC55184" w:rsidR="00E677BF" w:rsidRPr="00DC7665" w:rsidRDefault="00E677BF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материальные и (или) нематериальные виды источников, рассказывающих о деятельности поисковых отрядов (школ, колледжей, вузов, </w:t>
      </w:r>
      <w:proofErr w:type="gramStart"/>
      <w:r w:rsidR="00FF70EC"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регионов,</w:t>
      </w:r>
      <w:r w:rsidR="00FF7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proofErr w:type="gramEnd"/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14:paraId="05C82E30" w14:textId="77777777" w:rsidR="00E677BF" w:rsidRPr="00DC7665" w:rsidRDefault="00E677BF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поисковых экспедиций, карты и планы с мест проведения раскопок и обнаружения мест захоронений советских жителей времен Великой Отечественной войны;</w:t>
      </w:r>
    </w:p>
    <w:p w14:paraId="6BA0AC72" w14:textId="77777777" w:rsidR="00E677BF" w:rsidRPr="00DC7665" w:rsidRDefault="00E677BF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вклад поисковых отрядов в расследование преступлений против мирного населения (участие в судебных заседаниях о признании преступлений геноцидом, участие в поиске военных преступников, федеральных проектах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сохранению исторической памяти, участие в работе Общероссийского общественного движения по увековечению памяти погибших при защите Отечества «Поисковое движение России» и т.д.).</w:t>
      </w:r>
    </w:p>
    <w:p w14:paraId="0E04766C" w14:textId="77777777" w:rsidR="00E677BF" w:rsidRPr="00DC7665" w:rsidRDefault="00E677BF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Источники: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находки с мест поисковых работ, изобразительные материалы (фотографии, карты-схемы),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1F612075" w14:textId="77777777" w:rsidR="00E677BF" w:rsidRPr="00DC7665" w:rsidRDefault="00E677BF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665">
        <w:rPr>
          <w:rFonts w:ascii="Times New Roman" w:hAnsi="Times New Roman" w:cs="Times New Roman"/>
          <w:b/>
          <w:bCs/>
          <w:sz w:val="28"/>
          <w:szCs w:val="28"/>
        </w:rPr>
        <w:t>Без срока давности: возмездие за преступления нацистов во время Великой Отечественной войны 1941˗1945 гг. и Специальной военной операции;</w:t>
      </w:r>
    </w:p>
    <w:p w14:paraId="635DD5D1" w14:textId="77777777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 xml:space="preserve">В экспозиции по данном тематическом направлении представлены материалы о судебных процессах и материале уголовного судопроизводства над нацистскими преступники, совершивших преступления против человечества в годы Великой Отечественной войны и Специальной военной операции. В экспозиции преимущественно представлены: </w:t>
      </w:r>
    </w:p>
    <w:p w14:paraId="51F610CC" w14:textId="77777777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>Материалы судебных процессов и уголовного производства над нацистскими преступниками в годы Великой Отечественной войны и Специальной военной операции;</w:t>
      </w:r>
    </w:p>
    <w:p w14:paraId="2CF3A666" w14:textId="5A3828AE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>Сведения о деятельности следственных органов, органов прокурорского надзора и дознания, занимающихся следствием над нацистскими преступниками и осуществляющими надзор за их проведением.</w:t>
      </w:r>
    </w:p>
    <w:p w14:paraId="36DFD813" w14:textId="447123FF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Источники: </w:t>
      </w:r>
      <w:r w:rsidRPr="00DC7665">
        <w:rPr>
          <w:rFonts w:ascii="Times New Roman" w:hAnsi="Times New Roman" w:cs="Times New Roman"/>
          <w:sz w:val="28"/>
          <w:szCs w:val="28"/>
        </w:rPr>
        <w:t xml:space="preserve">архивные документы, документальные публикации, источники личного происхождения (воспоминания, дневники, записки очевидцев, современников и участников событий), публикации периодической печати, изобразительные материалы. </w:t>
      </w:r>
    </w:p>
    <w:p w14:paraId="6C26E053" w14:textId="77777777" w:rsidR="00E677BF" w:rsidRPr="00DC7665" w:rsidRDefault="00E677BF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665">
        <w:rPr>
          <w:rFonts w:ascii="Times New Roman" w:hAnsi="Times New Roman" w:cs="Times New Roman"/>
          <w:b/>
          <w:bCs/>
          <w:sz w:val="28"/>
          <w:szCs w:val="28"/>
        </w:rPr>
        <w:t>образовательно-просветительские маршруты по местам памяти проекта «Без срока давности» в регионе Российской Федерации;</w:t>
      </w:r>
    </w:p>
    <w:p w14:paraId="5CC59E60" w14:textId="1ABA6921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 xml:space="preserve">В экспозиции раскрывается информация о памятных местах геноцида советского народа со стороны нацистов и их пособников во время Великой Отечественной войны на территории РСФСР: история, архивные материалы, результаты поисковых работ, сохранение и мемориализация. Музейная экспозиция также может включать объекты, посвященные существующим мероприятиям в регионе по развитию географии и просветительских маршрутов «Без срока давности». </w:t>
      </w:r>
    </w:p>
    <w:p w14:paraId="2459A843" w14:textId="77777777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 xml:space="preserve">В экспозиции могут быть приведены сведения об образовательно-просветительских мероприятиях, которые были организованы как туристические образовательные маршруты по местам захоронений погибших или умерших после войны советских граждан, ставших жертвами геноцида (умышленная реализация комплекса мероприятий (расстрел, удушение газом,...), ведущих к неизбежной смерти людей, их гибели; угон в плен; направление </w:t>
      </w:r>
    </w:p>
    <w:p w14:paraId="1E98CE96" w14:textId="77777777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sz w:val="28"/>
          <w:szCs w:val="28"/>
        </w:rPr>
        <w:t>на принудительные работы; пребывание в концентрационных лагерях, и т.д.).</w:t>
      </w:r>
    </w:p>
    <w:p w14:paraId="5B88FBBA" w14:textId="567A9FC3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665">
        <w:rPr>
          <w:rFonts w:ascii="Times New Roman" w:hAnsi="Times New Roman" w:cs="Times New Roman"/>
          <w:i/>
          <w:iCs/>
          <w:sz w:val="28"/>
          <w:szCs w:val="28"/>
        </w:rPr>
        <w:t>Источниками</w:t>
      </w:r>
      <w:r w:rsidRPr="00DC7665">
        <w:rPr>
          <w:rFonts w:ascii="Times New Roman" w:hAnsi="Times New Roman" w:cs="Times New Roman"/>
          <w:sz w:val="28"/>
          <w:szCs w:val="28"/>
        </w:rPr>
        <w:t xml:space="preserve"> для экспозиции могут служить материалы проекта «Без срока давности», материальные и нематериальные источники, архивные документы и документальные публикации, источники личного происхождения, публикации периодической печати и другими СМИ.</w:t>
      </w:r>
    </w:p>
    <w:p w14:paraId="2A78B65B" w14:textId="7DDB278B" w:rsidR="00E677BF" w:rsidRPr="00DC7665" w:rsidRDefault="00E677BF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665">
        <w:rPr>
          <w:rFonts w:ascii="Times New Roman" w:hAnsi="Times New Roman" w:cs="Times New Roman"/>
          <w:b/>
          <w:bCs/>
          <w:sz w:val="28"/>
          <w:szCs w:val="28"/>
        </w:rPr>
        <w:t>деятельность образовательной организации по проекту в субъекте Российской Федерации по теме «Геноцид: история и современность»</w:t>
      </w:r>
    </w:p>
    <w:p w14:paraId="635B55C7" w14:textId="28F4D933" w:rsidR="00B11322" w:rsidRPr="00DC7665" w:rsidRDefault="00B11322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музейной экспозиции могут быть представлены просветительские проекты и инициативы, реализация которых сопровождалась активной работой образовательной организации.</w:t>
      </w:r>
    </w:p>
    <w:p w14:paraId="7193BCEE" w14:textId="77777777" w:rsidR="00B11322" w:rsidRPr="00DC7665" w:rsidRDefault="00B11322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Фестиваль могут быть представлены материалы о деятельности образовательной организации по реализации проекта «Без срока давности», в том числе, участии в конкурсных и просветительских мероприятиях проекта. </w:t>
      </w:r>
    </w:p>
    <w:p w14:paraId="6B3F9AF1" w14:textId="661C952D" w:rsidR="00B11322" w:rsidRPr="00DC7665" w:rsidRDefault="00B11322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музейной экспозиции может быть отражена работа образовательной организации в организации поисковых экспедиций, вахт памяти, участии в просветительских мероприятиях, посвященных теме трагедии советского народа в годы Великой Отечественной войны. </w:t>
      </w:r>
    </w:p>
    <w:p w14:paraId="02280EA2" w14:textId="77777777" w:rsidR="00B11322" w:rsidRPr="00DC7665" w:rsidRDefault="00B11322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Музейные экспозиции могут отражать факты участия в организации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подготовке выставок в рамках проекта «Без срока давности», включать описание мероприятий, характеристики/содержание выставочных проектов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методику их использования в образовательно-просветительской деятельности. </w:t>
      </w:r>
    </w:p>
    <w:p w14:paraId="55C612B9" w14:textId="77777777" w:rsidR="00B11322" w:rsidRPr="00DC7665" w:rsidRDefault="00B11322" w:rsidP="00DC766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6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Источники: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личные вещи эпохи, изобразительные материалы (фотографии, графики, таблицы, диаграммы), архивные документы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документальные публикации, источники личного происхождения </w:t>
      </w:r>
      <w:r w:rsidRPr="00DC7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(воспоминания, дневники, письма очевидцев и участников событий), публикации периодической печати.</w:t>
      </w:r>
    </w:p>
    <w:p w14:paraId="24845666" w14:textId="77777777" w:rsidR="00B11322" w:rsidRPr="00DC7665" w:rsidRDefault="00B11322" w:rsidP="00DC7665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F289B" w14:textId="77777777" w:rsidR="00E677BF" w:rsidRPr="00ED036E" w:rsidRDefault="00E677BF" w:rsidP="00ED03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B2984" w14:textId="77777777" w:rsidR="00A35FBA" w:rsidRPr="00ED036E" w:rsidRDefault="00A35FBA" w:rsidP="00ED036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Инструкция по оформлению конкурсной документации</w:t>
      </w:r>
    </w:p>
    <w:p w14:paraId="4494963A" w14:textId="38697769" w:rsidR="00A35FBA" w:rsidRPr="00ED036E" w:rsidRDefault="00A35FBA" w:rsidP="00ED036E">
      <w:pPr>
        <w:spacing w:after="0"/>
        <w:jc w:val="center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(перечень документов, предоставляемых на региональный этап Фестивал</w:t>
      </w:r>
      <w:r w:rsidR="00E9350D" w:rsidRPr="00ED0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я</w:t>
      </w:r>
      <w:r w:rsidRPr="00ED0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порядок заполнения и передачи на федеральный этап)</w:t>
      </w:r>
    </w:p>
    <w:p w14:paraId="135410DB" w14:textId="0891F332" w:rsidR="00A35FBA" w:rsidRPr="00ED036E" w:rsidRDefault="00A35FBA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1. Заявка на участие в Фестивале 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(Приложение 1)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.</w:t>
      </w:r>
    </w:p>
    <w:p w14:paraId="1B17569C" w14:textId="77777777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Наличие заявки на участие в Конкурсе является обязательным.</w:t>
      </w:r>
    </w:p>
    <w:p w14:paraId="299B7E5D" w14:textId="02F6B881" w:rsidR="00E9350D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Заявка заполняется </w:t>
      </w:r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представителем образовательной организации 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перед началом регионального этапа </w:t>
      </w:r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Times New Roman" w:hAnsi="Times New Roman" w:cs="Times New Roman"/>
          <w:bCs/>
          <w:position w:val="-1"/>
          <w:sz w:val="28"/>
          <w:szCs w:val="28"/>
        </w:rPr>
        <w:t>.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</w:t>
      </w:r>
    </w:p>
    <w:p w14:paraId="69626939" w14:textId="28719CDC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Заявка </w:t>
      </w:r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заполняется </w:t>
      </w:r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u w:val="single"/>
        </w:rPr>
        <w:t xml:space="preserve">только 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u w:val="single"/>
        </w:rPr>
        <w:t>с использованием технических средств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7F6BA5A4" w14:textId="77777777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Все пункты Заявки обязательны для заполнения.</w:t>
      </w:r>
    </w:p>
    <w:p w14:paraId="5FBE8108" w14:textId="0B43338F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Заявка должна быть подписана руководителем или заместителем руководителя образовательной организации и заверена печатью образовательной организации</w:t>
      </w:r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, представляющей заявку для участия в Фестивале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2A6904DF" w14:textId="1B670150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При переходе конкурсной работы на федеральный этап </w:t>
      </w:r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заявка размещается в личном кабинете Координатора на официальном сайте</w:t>
      </w:r>
      <w:bookmarkStart w:id="6" w:name="_Hlk124785170"/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Фестивал</w:t>
      </w:r>
      <w:r w:rsidR="0015317E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я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bookmarkEnd w:id="6"/>
    <w:p w14:paraId="19ECA73F" w14:textId="63BE2397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Поступившие на федеральный этап </w:t>
      </w:r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конкурсные </w:t>
      </w:r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материалы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без наличия Заявки к рассмотрению не принимаются.</w:t>
      </w:r>
    </w:p>
    <w:p w14:paraId="26D8D343" w14:textId="77777777" w:rsidR="00A35FBA" w:rsidRPr="00ED036E" w:rsidRDefault="00A35FBA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</w:rPr>
        <w:t>2.</w:t>
      </w:r>
      <w:r w:rsidRPr="00ED0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>Ссылка на конкурсный видеоролик.</w:t>
      </w:r>
    </w:p>
    <w:p w14:paraId="672D6DBB" w14:textId="77777777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конкурсному видеоролику:</w:t>
      </w:r>
    </w:p>
    <w:p w14:paraId="54D78835" w14:textId="342105F9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– горизонтальный (16х9);</w:t>
      </w:r>
    </w:p>
    <w:p w14:paraId="6B913AF5" w14:textId="246948B2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E9350D"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720р (1280 х 720px) или 1080р (1920 х 1080px);</w:t>
      </w:r>
    </w:p>
    <w:p w14:paraId="3D8FC3D0" w14:textId="76565520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файла</w:t>
      </w:r>
      <w:r w:rsidR="00E9350D"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mp4;</w:t>
      </w:r>
    </w:p>
    <w:p w14:paraId="4F57D150" w14:textId="7ADE08B0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</w:t>
      </w:r>
      <w:r w:rsidR="00E9350D"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 2</w:t>
      </w:r>
      <w:r w:rsidR="00E9350D"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ГБ;</w:t>
      </w:r>
    </w:p>
    <w:p w14:paraId="7705C03A" w14:textId="408D2E5B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</w:t>
      </w:r>
      <w:r w:rsidR="00E9350D"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до </w:t>
      </w:r>
      <w:r w:rsidR="0074411A"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минут;</w:t>
      </w:r>
    </w:p>
    <w:p w14:paraId="32AC6CEE" w14:textId="4BF6868A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 записывается на внешние микрофоны (при использовании внутреннего микрофона видеокамеры – при соблюдении полной тишины </w:t>
      </w:r>
      <w:r w:rsidR="00F420E2"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проведения видеозаписи).</w:t>
      </w:r>
    </w:p>
    <w:p w14:paraId="1BDBA3AE" w14:textId="4B942B1B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конкурсный видеоролик должна быть активна в течение </w:t>
      </w:r>
      <w:r w:rsidR="00F420E2"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месяцев после загрузки</w:t>
      </w:r>
      <w:r w:rsidR="0015317E"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Конкурсные видеоролики </w:t>
      </w: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размещать на облачных сервисах </w:t>
      </w:r>
      <w:proofErr w:type="spellStart"/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</w:t>
      </w:r>
      <w:r w:rsidR="00E9350D"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</w:t>
      </w:r>
      <w:proofErr w:type="spellEnd"/>
      <w:r w:rsidRPr="00ED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Облако Mail.ru. 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При переходе конкурсной работы на федеральный этап </w:t>
      </w:r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ссылка на конкурсный видеоролик размещается в личном кабинете Координатора на официальном сайте </w:t>
      </w:r>
      <w:r w:rsidR="00E9350D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6C87D15A" w14:textId="3F71B74E" w:rsidR="00935979" w:rsidRPr="00ED036E" w:rsidRDefault="00A35FBA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>3. Паспорт исследовательского проекта</w:t>
      </w:r>
      <w:r w:rsidR="00935979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 </w:t>
      </w:r>
      <w:r w:rsidR="00935979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(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П</w:t>
      </w:r>
      <w:r w:rsidR="00935979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риложение 2)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.</w:t>
      </w:r>
    </w:p>
    <w:p w14:paraId="5FB86019" w14:textId="6E5CD733" w:rsidR="00A35FBA" w:rsidRPr="00ED036E" w:rsidRDefault="00A35FBA" w:rsidP="00ED03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935979" w:rsidRPr="00ED036E">
        <w:rPr>
          <w:rFonts w:ascii="Times New Roman" w:hAnsi="Times New Roman" w:cs="Times New Roman"/>
          <w:sz w:val="28"/>
          <w:szCs w:val="28"/>
        </w:rPr>
        <w:t>музейной экспозиции</w:t>
      </w:r>
      <w:r w:rsidRPr="00ED036E">
        <w:rPr>
          <w:rFonts w:ascii="Times New Roman" w:hAnsi="Times New Roman" w:cs="Times New Roman"/>
          <w:sz w:val="28"/>
          <w:szCs w:val="28"/>
        </w:rPr>
        <w:t xml:space="preserve"> должен включать следующие обязательные пункты:</w:t>
      </w:r>
    </w:p>
    <w:p w14:paraId="3F4B77A6" w14:textId="55876A2C" w:rsidR="00A35FBA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с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убъект Российской Федерации</w:t>
      </w:r>
      <w:r w:rsidR="00A35FBA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14:paraId="4D39E99B" w14:textId="47010A87" w:rsidR="00A35FBA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олное название образовательной организации</w:t>
      </w:r>
      <w:r w:rsidR="00A35FBA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14:paraId="7DA44610" w14:textId="0DFDB024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н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аименование музейной экспозиции;</w:t>
      </w:r>
    </w:p>
    <w:p w14:paraId="2220C39C" w14:textId="585B1969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д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ата создания экспозиции;</w:t>
      </w:r>
    </w:p>
    <w:p w14:paraId="5DFCEB72" w14:textId="76FA1365" w:rsidR="00935979" w:rsidRPr="00ED036E" w:rsidRDefault="00935979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ФИО организатора экспозиции;</w:t>
      </w:r>
    </w:p>
    <w:p w14:paraId="4AE161F5" w14:textId="39EAC429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п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еречень основной документации по экспозиции (приказ об организации, план работы экспозиции, книги учета и др.);</w:t>
      </w:r>
    </w:p>
    <w:p w14:paraId="4377E346" w14:textId="7E742BC3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х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арактеристика помещения, необходимого для экспозиции;</w:t>
      </w:r>
    </w:p>
    <w:p w14:paraId="6956C427" w14:textId="49BFD3FF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раткое содержание экспозиции;</w:t>
      </w:r>
    </w:p>
    <w:p w14:paraId="40AFF033" w14:textId="5F34B6BA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раткая характеристика основного фонда;</w:t>
      </w:r>
    </w:p>
    <w:p w14:paraId="389E9AD0" w14:textId="0452D64A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н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аименование шефствующего государственного музея (при наличии);</w:t>
      </w:r>
    </w:p>
    <w:p w14:paraId="37A5DF93" w14:textId="78F38AC1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э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кскурсионная работа;</w:t>
      </w:r>
    </w:p>
    <w:p w14:paraId="717EE536" w14:textId="321EFEF5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ш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тат музея;</w:t>
      </w:r>
    </w:p>
    <w:p w14:paraId="2C2C4E84" w14:textId="6A27C5C2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онтактные данные;</w:t>
      </w:r>
    </w:p>
    <w:p w14:paraId="11F2F101" w14:textId="652B6565" w:rsidR="00935979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дрес </w:t>
      </w: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образовательной организации 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 индексом, телефон с кодом, электронная почта, сайт </w:t>
      </w: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образовательной организации 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и музея</w:t>
      </w:r>
      <w:r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(при наличии)</w:t>
      </w:r>
      <w:r w:rsidR="00935979" w:rsidRPr="00ED036E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14:paraId="1B6A50F2" w14:textId="59AB05DC" w:rsidR="00A35FBA" w:rsidRPr="00ED036E" w:rsidRDefault="00A35FBA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Копия паспорта проекта представляется для участия в формате </w:t>
      </w:r>
      <w:proofErr w:type="spellStart"/>
      <w:r w:rsidRPr="00ED036E">
        <w:rPr>
          <w:rFonts w:ascii="Times New Roman" w:eastAsiaTheme="minorEastAsia" w:hAnsi="Times New Roman" w:cs="Times New Roman"/>
          <w:iCs/>
          <w:sz w:val="28"/>
          <w:szCs w:val="28"/>
        </w:rPr>
        <w:t>doc</w:t>
      </w:r>
      <w:proofErr w:type="spellEnd"/>
      <w:r w:rsidRPr="00ED036E">
        <w:rPr>
          <w:rFonts w:ascii="Times New Roman" w:eastAsiaTheme="minorEastAsia" w:hAnsi="Times New Roman" w:cs="Times New Roman"/>
          <w:iCs/>
          <w:sz w:val="28"/>
          <w:szCs w:val="28"/>
        </w:rPr>
        <w:t>/</w:t>
      </w:r>
      <w:proofErr w:type="spellStart"/>
      <w:r w:rsidRPr="00ED036E">
        <w:rPr>
          <w:rFonts w:ascii="Times New Roman" w:eastAsiaTheme="minorEastAsia" w:hAnsi="Times New Roman" w:cs="Times New Roman"/>
          <w:iCs/>
          <w:sz w:val="28"/>
          <w:szCs w:val="28"/>
        </w:rPr>
        <w:t>docx</w:t>
      </w:r>
      <w:proofErr w:type="spellEnd"/>
      <w:r w:rsidRPr="00ED036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(Microsoft Word). 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При переходе конкурсной работы на федеральный этап </w:t>
      </w:r>
      <w:r w:rsidR="00935979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копия паспорта проекта размещается в личном кабинете Координатора на официальном сайте </w:t>
      </w:r>
      <w:r w:rsidR="00935979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7EA639AB" w14:textId="23D86399" w:rsidR="00BA122C" w:rsidRPr="00ED036E" w:rsidRDefault="00BA122C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>4. Концепция музейной экспозиции</w:t>
      </w:r>
      <w:r w:rsidR="00CB0653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 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(Приложение 3)</w:t>
      </w:r>
      <w:r w:rsidR="00CB0653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>.</w:t>
      </w:r>
    </w:p>
    <w:p w14:paraId="352A6815" w14:textId="2CCAF776" w:rsidR="00BA122C" w:rsidRPr="00ED036E" w:rsidRDefault="00CB0653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Концепция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 музейной экспозиции должн</w:t>
      </w:r>
      <w:r w:rsidR="005744A0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а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 включать следующие обязательные пункты:</w:t>
      </w:r>
    </w:p>
    <w:p w14:paraId="68499A46" w14:textId="4CDDBF96" w:rsidR="00BA122C" w:rsidRPr="00ED036E" w:rsidRDefault="0015317E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н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азвание музейной /выставочной/виртуальной экспозиции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;</w:t>
      </w:r>
    </w:p>
    <w:p w14:paraId="6AB0528F" w14:textId="720BCCE8" w:rsidR="00BA122C" w:rsidRPr="00ED036E" w:rsidRDefault="0015317E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а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вторы экспозиции (с указанием должностей)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;</w:t>
      </w:r>
    </w:p>
    <w:p w14:paraId="095C1DB5" w14:textId="49C0E44E" w:rsidR="00BA122C" w:rsidRPr="00ED036E" w:rsidRDefault="0015317E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т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ема экспозиции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;</w:t>
      </w:r>
    </w:p>
    <w:p w14:paraId="2DEC4F7E" w14:textId="08036047" w:rsidR="00BA122C" w:rsidRPr="00ED036E" w:rsidRDefault="0015317E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ц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ель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;</w:t>
      </w:r>
    </w:p>
    <w:p w14:paraId="5DB26B17" w14:textId="04913267" w:rsidR="00BA122C" w:rsidRPr="00ED036E" w:rsidRDefault="0015317E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з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адачи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;</w:t>
      </w:r>
    </w:p>
    <w:p w14:paraId="20C334CA" w14:textId="51474C25" w:rsidR="00BA122C" w:rsidRPr="00ED036E" w:rsidRDefault="0015317E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а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ктуальность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;</w:t>
      </w:r>
    </w:p>
    <w:p w14:paraId="7BCCDE47" w14:textId="37410028" w:rsidR="00BA122C" w:rsidRPr="00ED036E" w:rsidRDefault="0015317E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о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писание экспозиции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;</w:t>
      </w:r>
    </w:p>
    <w:p w14:paraId="28A7A0F2" w14:textId="1C68820C" w:rsidR="00BA122C" w:rsidRPr="00ED036E" w:rsidRDefault="0015317E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п</w:t>
      </w:r>
      <w:r w:rsidR="00BA122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редполагаемый результат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 реализации.</w:t>
      </w:r>
    </w:p>
    <w:p w14:paraId="601545F3" w14:textId="0E4695E2" w:rsidR="0015317E" w:rsidRPr="00ED036E" w:rsidRDefault="0015317E" w:rsidP="00ED036E">
      <w:pPr>
        <w:spacing w:after="0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ED036E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="00BA122C" w:rsidRPr="00ED036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опия </w:t>
      </w:r>
      <w:r w:rsidRPr="00ED036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концепции 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музейной экспозиции </w:t>
      </w:r>
      <w:r w:rsidR="00BA122C" w:rsidRPr="00ED036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представляется для участия </w:t>
      </w:r>
      <w:r w:rsidR="00F420E2" w:rsidRPr="00ED036E">
        <w:rPr>
          <w:rFonts w:ascii="Times New Roman" w:eastAsiaTheme="minorEastAsia" w:hAnsi="Times New Roman" w:cs="Times New Roman"/>
          <w:iCs/>
          <w:sz w:val="28"/>
          <w:szCs w:val="28"/>
        </w:rPr>
        <w:br/>
      </w:r>
      <w:r w:rsidR="00BA122C" w:rsidRPr="00ED036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 формате </w:t>
      </w:r>
      <w:proofErr w:type="spellStart"/>
      <w:r w:rsidR="00BA122C" w:rsidRPr="00ED036E">
        <w:rPr>
          <w:rFonts w:ascii="Times New Roman" w:eastAsiaTheme="minorEastAsia" w:hAnsi="Times New Roman" w:cs="Times New Roman"/>
          <w:iCs/>
          <w:sz w:val="28"/>
          <w:szCs w:val="28"/>
        </w:rPr>
        <w:t>doc</w:t>
      </w:r>
      <w:proofErr w:type="spellEnd"/>
      <w:r w:rsidR="00BA122C" w:rsidRPr="00ED036E">
        <w:rPr>
          <w:rFonts w:ascii="Times New Roman" w:eastAsiaTheme="minorEastAsia" w:hAnsi="Times New Roman" w:cs="Times New Roman"/>
          <w:iCs/>
          <w:sz w:val="28"/>
          <w:szCs w:val="28"/>
        </w:rPr>
        <w:t>/</w:t>
      </w:r>
      <w:proofErr w:type="spellStart"/>
      <w:r w:rsidR="00BA122C" w:rsidRPr="00ED036E">
        <w:rPr>
          <w:rFonts w:ascii="Times New Roman" w:eastAsiaTheme="minorEastAsia" w:hAnsi="Times New Roman" w:cs="Times New Roman"/>
          <w:iCs/>
          <w:sz w:val="28"/>
          <w:szCs w:val="28"/>
        </w:rPr>
        <w:t>docx</w:t>
      </w:r>
      <w:proofErr w:type="spellEnd"/>
      <w:r w:rsidR="00BA122C" w:rsidRPr="00ED036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(Microsoft Word). </w:t>
      </w:r>
    </w:p>
    <w:p w14:paraId="562879E4" w14:textId="2CBCBFC2" w:rsidR="00BA122C" w:rsidRPr="00ED036E" w:rsidRDefault="00BA122C" w:rsidP="00ED03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При переходе конкурсной работы на федеральный этап Фестиваля копия концепции музейной экспозиции размещается в личном кабинете Координатора на официальном сайте Фестиваля.</w:t>
      </w:r>
    </w:p>
    <w:p w14:paraId="58B0182C" w14:textId="48F59622" w:rsidR="00A35FBA" w:rsidRPr="00ED036E" w:rsidRDefault="00A35FBA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>4.</w:t>
      </w:r>
      <w:bookmarkStart w:id="7" w:name="_Hlk184719239"/>
      <w:r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 </w:t>
      </w:r>
      <w:r w:rsidR="00CB0653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Согласие представителя каждого участника Фестиваля </w:t>
      </w:r>
      <w:r w:rsidR="00F420E2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br/>
      </w:r>
      <w:r w:rsidR="00CB0653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от образовательной организации на обработку персональных данных </w:t>
      </w:r>
      <w:r w:rsidR="005744A0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br/>
      </w:r>
      <w:r w:rsidR="00CB0653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(при необходимости фото- и видеосъемку), использование фото-видеоматериала музейных экспозиций в некоммерческих целях </w:t>
      </w:r>
      <w:r w:rsidR="005744A0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br/>
      </w:r>
      <w:r w:rsidR="00CB0653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на безвозмездной основе </w:t>
      </w:r>
      <w:r w:rsidR="00CB0653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(далее – Согласие)</w:t>
      </w:r>
      <w:r w:rsidR="00CB0653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 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с обязательным указанием авторства участника </w:t>
      </w:r>
      <w:r w:rsidR="00935979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 (Приложение </w:t>
      </w:r>
      <w:r w:rsidR="00A73470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4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)</w:t>
      </w:r>
      <w:r w:rsidR="00B12498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.</w:t>
      </w:r>
      <w:bookmarkEnd w:id="7"/>
    </w:p>
    <w:p w14:paraId="769C3C07" w14:textId="20CC0792" w:rsidR="00A35FBA" w:rsidRPr="00ED036E" w:rsidRDefault="00A35FBA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В соответствии с пунктом 4 статьи 9 Федерального закона от 27</w:t>
      </w:r>
      <w:r w:rsidR="00F420E2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 июля 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2006</w:t>
      </w:r>
      <w:r w:rsidR="00F420E2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 г. 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№</w:t>
      </w:r>
      <w:r w:rsidR="005744A0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 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152-ФЗ «О персональных данных» </w:t>
      </w:r>
      <w:r w:rsidR="00422EBC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участник Фестиваля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 должен заполнить Согласие на автоматизированную и без использования средств автоматизации обработку персональных данных. В случае перехода работы </w:t>
      </w:r>
      <w:r w:rsidR="00F420E2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br/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на федеральный этап </w:t>
      </w:r>
      <w:r w:rsidR="00935979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 Согласие размещается в личном кабинете </w:t>
      </w:r>
      <w:r w:rsidR="00F420E2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br/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на сайте </w:t>
      </w:r>
      <w:r w:rsidR="00935979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. Работы, размещенные без сопровождения Согласия, </w:t>
      </w:r>
      <w:r w:rsidR="00F420E2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br/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к рассмотрению на федеральном этапе </w:t>
      </w:r>
      <w:r w:rsidR="00935979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 не принимаются.</w:t>
      </w:r>
    </w:p>
    <w:p w14:paraId="62B7D5E5" w14:textId="5ADE2530" w:rsidR="00A35FBA" w:rsidRPr="00ED036E" w:rsidRDefault="00A35FBA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lastRenderedPageBreak/>
        <w:t xml:space="preserve">5. Лист оценивания конкурсной работы участника </w:t>
      </w:r>
      <w:r w:rsidR="00B12498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Фестиваля </w:t>
      </w:r>
      <w:r w:rsidR="00F420E2"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br/>
      </w:r>
      <w:r w:rsidRPr="00ED036E"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  <w:t xml:space="preserve">на региональном этапе 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(Приложение</w:t>
      </w:r>
      <w:r w:rsidR="00A73470"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 xml:space="preserve"> 5</w:t>
      </w:r>
      <w:r w:rsidRPr="00ED036E">
        <w:rPr>
          <w:rFonts w:ascii="Times New Roman" w:eastAsia="Calibri" w:hAnsi="Times New Roman" w:cs="Times New Roman"/>
          <w:color w:val="000000"/>
          <w:position w:val="-1"/>
          <w:sz w:val="28"/>
          <w:szCs w:val="28"/>
        </w:rPr>
        <w:t>).</w:t>
      </w:r>
    </w:p>
    <w:p w14:paraId="4195AE0C" w14:textId="61446FE0" w:rsidR="00A35FBA" w:rsidRPr="00ED036E" w:rsidRDefault="00A35FBA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Лист оценивания заполняется самостоятельно членами жюри: один лист </w:t>
      </w:r>
      <w:r w:rsidR="00F420E2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br/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на одну </w:t>
      </w:r>
      <w:r w:rsidR="00B12498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конкурсную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работу. Если жюри оценивает работу дистанционно </w:t>
      </w:r>
      <w:r w:rsidR="00F420E2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br/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на электронном ресурсе, электронная форма должна быть идентична предлагаемой. </w:t>
      </w:r>
    </w:p>
    <w:p w14:paraId="2642E5DE" w14:textId="232377B9" w:rsidR="00A35FBA" w:rsidRPr="00ED036E" w:rsidRDefault="00A35FBA" w:rsidP="00ED036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</w:rPr>
      </w:pP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После составления протокола оценивания работ участников </w:t>
      </w:r>
      <w:r w:rsidR="00B12498"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лист оценивания хранится вместе с другими документами, обеспечивающими проведение регионального</w:t>
      </w:r>
      <w:r w:rsidRPr="00ED0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этапа </w:t>
      </w:r>
      <w:r w:rsidR="00B12498" w:rsidRPr="00ED0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ED0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вплоть до окончания Фестиваля исследовательских проектов.</w:t>
      </w:r>
    </w:p>
    <w:p w14:paraId="0FA30FA0" w14:textId="77777777" w:rsidR="00A35FBA" w:rsidRPr="00ED036E" w:rsidRDefault="00A35FBA" w:rsidP="00ED036E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9F4E85E" w14:textId="64BCD189" w:rsidR="00722972" w:rsidRPr="00ED036E" w:rsidRDefault="00722972" w:rsidP="00ED036E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ФЕСТИВАЛЯ</w:t>
      </w:r>
    </w:p>
    <w:p w14:paraId="17052A51" w14:textId="33D5B9B4" w:rsidR="00791628" w:rsidRPr="00ED036E" w:rsidRDefault="00791628" w:rsidP="00ED03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16580424"/>
      <w:bookmarkStart w:id="9" w:name="_Hlk116399131"/>
      <w:r w:rsidRPr="00ED036E">
        <w:rPr>
          <w:rFonts w:ascii="Times New Roman" w:hAnsi="Times New Roman" w:cs="Times New Roman"/>
          <w:sz w:val="28"/>
          <w:szCs w:val="28"/>
        </w:rPr>
        <w:t>Музейные экспозиции образовательных организаций, посвященные сохранению исторической памяти о трагедии мирного населения СССР ‒ жертв военных преступлений нацистов и их пособников в период Великой Отечественной войны 1941˗1945 гг. и установлению обстоятельств вновь выявленных преступлений против мирного населения, могут быть сформированы в образовательной организации (</w:t>
      </w:r>
      <w:bookmarkEnd w:id="8"/>
      <w:r w:rsidRPr="00ED036E">
        <w:rPr>
          <w:rFonts w:ascii="Times New Roman" w:hAnsi="Times New Roman" w:cs="Times New Roman"/>
          <w:sz w:val="28"/>
          <w:szCs w:val="28"/>
        </w:rPr>
        <w:t>в том числе в рамках действующего в образовательной организации музея) по одному из следующих типов.</w:t>
      </w:r>
    </w:p>
    <w:bookmarkEnd w:id="9"/>
    <w:p w14:paraId="53081780" w14:textId="77777777" w:rsidR="00F85062" w:rsidRPr="00ED036E" w:rsidRDefault="00F85062" w:rsidP="00ED03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b/>
          <w:bCs/>
          <w:sz w:val="28"/>
          <w:szCs w:val="28"/>
        </w:rPr>
        <w:t>Тематическая музейная экспозиция</w:t>
      </w:r>
      <w:r w:rsidRPr="00ED036E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10" w:name="_Hlk116390543"/>
      <w:r w:rsidRPr="00ED036E">
        <w:rPr>
          <w:rFonts w:ascii="Times New Roman" w:hAnsi="Times New Roman" w:cs="Times New Roman"/>
          <w:sz w:val="28"/>
          <w:szCs w:val="28"/>
        </w:rPr>
        <w:t xml:space="preserve">музейная экспозиция (музейная комната, музейный зал, выставка), </w:t>
      </w:r>
      <w:bookmarkEnd w:id="10"/>
      <w:r w:rsidRPr="00ED036E">
        <w:rPr>
          <w:rFonts w:ascii="Times New Roman" w:hAnsi="Times New Roman" w:cs="Times New Roman"/>
          <w:sz w:val="28"/>
          <w:szCs w:val="28"/>
        </w:rPr>
        <w:t xml:space="preserve">раскрывающая посредством экспозиционных материалов тему, сюжет, проблему, определенные проектом «Без срока давности». </w:t>
      </w:r>
    </w:p>
    <w:p w14:paraId="787A6EE0" w14:textId="3ECA6387" w:rsidR="00F85062" w:rsidRPr="00ED036E" w:rsidRDefault="00F85062" w:rsidP="00ED03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b/>
          <w:bCs/>
          <w:sz w:val="28"/>
          <w:szCs w:val="28"/>
        </w:rPr>
        <w:t xml:space="preserve">Передвижная музейная экспозиция (выставка) </w:t>
      </w:r>
      <w:r w:rsidRPr="00ED036E">
        <w:rPr>
          <w:rFonts w:ascii="Times New Roman" w:hAnsi="Times New Roman" w:cs="Times New Roman"/>
          <w:sz w:val="28"/>
          <w:szCs w:val="28"/>
        </w:rPr>
        <w:t>– посвящена проблематике проекта «Без срока давности» и может быть представлена более чем в одном месте (в том числе на площадях образовательных, культурно-просветительных и других организаций/учреждений).</w:t>
      </w:r>
    </w:p>
    <w:p w14:paraId="0BFC7E5D" w14:textId="4D72F7FB" w:rsidR="00F85062" w:rsidRPr="00ED036E" w:rsidRDefault="00F85062" w:rsidP="00ED03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6E">
        <w:rPr>
          <w:rFonts w:ascii="Times New Roman" w:hAnsi="Times New Roman" w:cs="Times New Roman"/>
          <w:b/>
          <w:bCs/>
          <w:sz w:val="28"/>
          <w:szCs w:val="28"/>
        </w:rPr>
        <w:t>Виртуальная музейная экспозиция</w:t>
      </w:r>
      <w:r w:rsidRPr="00ED036E">
        <w:rPr>
          <w:rFonts w:ascii="Times New Roman" w:hAnsi="Times New Roman" w:cs="Times New Roman"/>
          <w:sz w:val="28"/>
          <w:szCs w:val="28"/>
        </w:rPr>
        <w:t xml:space="preserve"> – экспозиция виртуального музейного контента проекта «Без срока давности» для размещения </w:t>
      </w:r>
      <w:r w:rsidR="00F420E2" w:rsidRPr="00ED036E">
        <w:rPr>
          <w:rFonts w:ascii="Times New Roman" w:hAnsi="Times New Roman" w:cs="Times New Roman"/>
          <w:sz w:val="28"/>
          <w:szCs w:val="28"/>
        </w:rPr>
        <w:br/>
      </w:r>
      <w:r w:rsidRPr="00ED036E">
        <w:rPr>
          <w:rFonts w:ascii="Times New Roman" w:hAnsi="Times New Roman" w:cs="Times New Roman"/>
          <w:sz w:val="28"/>
          <w:szCs w:val="28"/>
        </w:rPr>
        <w:t xml:space="preserve">на официальных сайтах образовательных организаций (музеев образовательных организаций) в информационно-телекоммуникационной сети «Интернет» </w:t>
      </w:r>
      <w:r w:rsidR="00F420E2" w:rsidRPr="00ED036E">
        <w:rPr>
          <w:rFonts w:ascii="Times New Roman" w:hAnsi="Times New Roman" w:cs="Times New Roman"/>
          <w:sz w:val="28"/>
          <w:szCs w:val="28"/>
        </w:rPr>
        <w:br/>
      </w:r>
      <w:r w:rsidRPr="00ED036E">
        <w:rPr>
          <w:rFonts w:ascii="Times New Roman" w:hAnsi="Times New Roman" w:cs="Times New Roman"/>
          <w:sz w:val="28"/>
          <w:szCs w:val="28"/>
        </w:rPr>
        <w:t>(</w:t>
      </w:r>
      <w:r w:rsidR="00B37FEA" w:rsidRPr="00ED036E">
        <w:rPr>
          <w:rFonts w:ascii="Times New Roman" w:hAnsi="Times New Roman" w:cs="Times New Roman"/>
          <w:sz w:val="28"/>
          <w:szCs w:val="28"/>
        </w:rPr>
        <w:t xml:space="preserve">в случае отсутствия тематических или передвижных музейных экспозиций </w:t>
      </w:r>
      <w:r w:rsidR="00F420E2" w:rsidRPr="00ED036E">
        <w:rPr>
          <w:rFonts w:ascii="Times New Roman" w:hAnsi="Times New Roman" w:cs="Times New Roman"/>
          <w:sz w:val="28"/>
          <w:szCs w:val="28"/>
        </w:rPr>
        <w:br/>
      </w:r>
      <w:r w:rsidR="00B37FEA" w:rsidRPr="00ED036E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Pr="00ED036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F2DB88C" w14:textId="4EA026A2" w:rsidR="00791628" w:rsidRPr="00ED036E" w:rsidRDefault="00791628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того, чтобы представить </w:t>
      </w:r>
      <w:r w:rsidR="00EF7BED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музейную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экспозицию для участия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Фестивале, участникам (сотрудникам и обучающимся образовательных организаций) требуется оформить необходимую для участия конкурсную документацию</w:t>
      </w:r>
      <w:r w:rsidR="000E123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1CE08F8" w14:textId="1E86C84C" w:rsidR="00D515A6" w:rsidRPr="00ED036E" w:rsidRDefault="00D515A6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музейной экспозиции – базовый документ экспозиции, 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котором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обосновываются и озвучиваются цель и смысл музейной экспозиции.</w:t>
      </w:r>
    </w:p>
    <w:p w14:paraId="7C1ADED7" w14:textId="02386E31" w:rsidR="0020234A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музейной экспозиции </w:t>
      </w:r>
      <w:r w:rsidR="0081514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должна включать цел</w:t>
      </w:r>
      <w:r w:rsidR="0020234A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81514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задачи музейной экспозиции, основные сведения о работе экспозиции</w:t>
      </w:r>
      <w:r w:rsidR="0020234A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предполагаемые результаты работы экспозиции</w:t>
      </w:r>
      <w:r w:rsidR="0081514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Также в концепции могут быть приведены сведения об основных источниках</w:t>
      </w:r>
      <w:r w:rsidR="000E123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литературе</w:t>
      </w:r>
      <w:r w:rsidR="0020234A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используемых </w:t>
      </w:r>
      <w:r w:rsidR="000E123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создания</w:t>
      </w:r>
      <w:r w:rsidR="0020234A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234A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экспозиции. В концепции желательно указать авторов и составителей экспозиции,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234A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дизайнера, ответственного за художественное исполнение экспозиции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63ABECF" w14:textId="580A006F" w:rsidR="000E123B" w:rsidRPr="00ED036E" w:rsidRDefault="000E123B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музейной экспозиции</w:t>
      </w:r>
      <w:r w:rsidR="00BD307F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2)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строгий научный документ, но не имеющий конкретных критериев. Каждый коллектив в праве выработать структуру концепции, но базовые элементы экспозиции остаются неизменными:</w:t>
      </w:r>
    </w:p>
    <w:p w14:paraId="5C2F33F9" w14:textId="775644BF" w:rsidR="000E123B" w:rsidRPr="00ED036E" w:rsidRDefault="00EF7BED" w:rsidP="00ED036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E123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азвание экспозиции</w:t>
      </w:r>
      <w:r w:rsidR="00EE2D2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уникальное наименование музейной экспозиции;</w:t>
      </w:r>
    </w:p>
    <w:p w14:paraId="0A0CAF5C" w14:textId="4398540A" w:rsidR="000E123B" w:rsidRPr="00ED036E" w:rsidRDefault="00EF7BED" w:rsidP="00ED036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E123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</w:t>
      </w:r>
      <w:r w:rsidR="00EE2D2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центральная смысловая единица, которой посвящена экспозиция;</w:t>
      </w:r>
    </w:p>
    <w:p w14:paraId="52E1BE6C" w14:textId="45DCE45D" w:rsidR="000E123B" w:rsidRPr="00ED036E" w:rsidRDefault="00EF7BED" w:rsidP="00ED036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0E123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</w:t>
      </w:r>
      <w:r w:rsidR="00EE2D2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ценностная установка, которая достигается экспозицией;</w:t>
      </w:r>
    </w:p>
    <w:p w14:paraId="5EA1B96A" w14:textId="4631B0BB" w:rsidR="000E123B" w:rsidRPr="00ED036E" w:rsidRDefault="00EF7BED" w:rsidP="00ED036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EE2D2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адачи – необходимые вопросы, которые раскрываются в экспозиции для достижения поставленной цели;</w:t>
      </w:r>
    </w:p>
    <w:p w14:paraId="7DF2D9EA" w14:textId="33BECB13" w:rsidR="00EE2D28" w:rsidRPr="00ED036E" w:rsidRDefault="00EF7BED" w:rsidP="00ED036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E2D2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ктуальность</w:t>
      </w:r>
      <w:r w:rsidR="002A16CE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объяснение своевременности создания выставки исходя 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A16CE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общественно-политической ситуации в стране и мире</w:t>
      </w:r>
      <w:r w:rsidR="00EE2D2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917263E" w14:textId="26ABE99F" w:rsidR="00EE2D28" w:rsidRPr="00ED036E" w:rsidRDefault="00EF7BED" w:rsidP="00ED036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E2D2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писание</w:t>
      </w:r>
      <w:r w:rsidR="002A16CE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описательный текст, в котором раскрываются основные компоненты экспозиции, их значение и роль, соответствие тематике экспозиции</w:t>
      </w:r>
      <w:r w:rsidR="00EE2D2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8D7489" w14:textId="70F6F582" w:rsidR="00EE2D28" w:rsidRPr="00ED036E" w:rsidRDefault="00EF7BED" w:rsidP="00ED036E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E2D2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редполагаемый результат</w:t>
      </w:r>
      <w:r w:rsidR="002A16CE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идеальный результат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реализации музейной экспозиции</w:t>
      </w:r>
      <w:r w:rsidR="002A16CE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которого стремятся добиться организаторы экспозиции,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числе </w:t>
      </w:r>
      <w:r w:rsidR="002A16CE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связанный с широтой охвата аудитории зрителей экспозиции.</w:t>
      </w:r>
    </w:p>
    <w:p w14:paraId="12CD8DBA" w14:textId="5EA021CC" w:rsidR="000E123B" w:rsidRPr="00ED036E" w:rsidRDefault="000E123B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написанием концепции необходим сбор и глубокое изучение материала по теме проекта «Без срока давности». </w:t>
      </w:r>
      <w:r w:rsidR="00BD307F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абота включает изучение научной литературы по всему периоду Великой Отечественной войны 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1941–1945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гг., архивных материалов, публикаций в периодической печати</w:t>
      </w:r>
      <w:r w:rsidR="00BD307F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D307F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="006A16C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иных материальных видов источников</w:t>
      </w:r>
      <w:r w:rsidR="00BD307F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относившихся к </w:t>
      </w:r>
      <w:r w:rsidR="00CA55C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данной </w:t>
      </w:r>
      <w:r w:rsidR="00BD307F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эпохе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A16C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A16C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экспозиции могут быть представлены как вещественные предметы, так 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A16C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их изображения в виде </w:t>
      </w:r>
      <w:r w:rsidR="00CA55C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фотографий </w:t>
      </w:r>
      <w:r w:rsidR="006A16C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высоким </w:t>
      </w:r>
      <w:r w:rsidR="00CA55C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разрешением</w:t>
      </w:r>
      <w:r w:rsidR="006A16C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589F910" w14:textId="6166CC7E" w:rsidR="00722972" w:rsidRPr="00ED036E" w:rsidRDefault="00CA55C3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Собственно</w:t>
      </w:r>
      <w:r w:rsidR="00AA295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295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роцесс проектирования музейной экспозиции включает несколько этапов: </w:t>
      </w:r>
      <w:r w:rsidR="00BD307F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научной концепции, </w:t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научное проектирование, художественное проектирование, создание тематико-экспозиционного плана, разработка расширенной тематической структуры, эскизный прое</w:t>
      </w:r>
      <w:r w:rsidR="006A16C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кт. </w:t>
      </w:r>
    </w:p>
    <w:p w14:paraId="338A4A48" w14:textId="140546FA" w:rsidR="00E2690C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Разработчики концепции музейной экспозиции должны сформулировать </w:t>
      </w:r>
      <w:r w:rsidR="00D515A6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центральную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идею создания музея</w:t>
      </w:r>
      <w:r w:rsidR="0036525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станет ее темой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Например, </w:t>
      </w:r>
      <w:r w:rsidR="00D515A6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музейная экспозиция по проекту «Без срока давности»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создается </w:t>
      </w:r>
      <w:r w:rsidR="00D515A6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активизации изучения тематик</w:t>
      </w:r>
      <w:r w:rsidR="006A16C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515A6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геноцида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субъекте Российской Федерации, </w:t>
      </w:r>
      <w:r w:rsidR="00B34A49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которая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положит начало целенаправленной работе по патриотическому воспитанию подрастающего поколения, направленному на сохранение исторической памяти о геноциде мирного населения СССР – жертв военных преступлений нацистов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их пособников в период Великой Отечественной войны.</w:t>
      </w:r>
      <w:r w:rsidR="00E2690C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07DF8FB" w14:textId="29808F62" w:rsidR="00722972" w:rsidRPr="00ED036E" w:rsidRDefault="00E2690C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музейной экспозиции должна сочетать в себе как научную достоверность, так и художественную выразительность, при этом создавать атмосферу присутствия, дизайн и техническое обеспечение экспозиции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должны преобладать над ее экспонатами.</w:t>
      </w:r>
    </w:p>
    <w:p w14:paraId="706C6022" w14:textId="7067BAEA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значение при проектировании му</w:t>
      </w:r>
      <w:r w:rsidR="0036525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зейной экспозиции имеет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6525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соответствие тематике проекта «Без срока давности»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A16C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525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того, чтобы </w:t>
      </w:r>
      <w:r w:rsidR="0036525B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экспозиция и элементы ее составляющие представляли собой целостный интеллектуальный и художественный продукт, необходимо</w:t>
      </w:r>
      <w:r w:rsidR="00DF5CE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ознакомиться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F5CE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материалами проекта «Без срока давности», в частности, с изданными в рамках проекта сборниками исторических документов. Также конкурсантам необходимо</w:t>
      </w:r>
      <w:r w:rsidR="00B6636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ознакомиться с</w:t>
      </w:r>
      <w:r w:rsidR="00DF5CE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материалами </w:t>
      </w:r>
      <w:r w:rsidR="00E156A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международных научно-практических форумов в рамках проекта «Без срока давности»: «Уроки Нюрнберга»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156A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г.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56A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Москва (2020), «Хабаровский процесс: историческое значение 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156A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современные вызовы» в г.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56A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Хабаровск (2021), «Без срока давности. Геноцид советского народа со стороны нацистов и их пособников в годы Великой Отечественной войны: историческое осмысление и судебная практика»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156A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г.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56A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Гатчина Ленинградской области (2022), «Змиевская балка: история геноцида» в г.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E156A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</w:t>
      </w:r>
      <w:proofErr w:type="spellEnd"/>
      <w:r w:rsidR="00E156A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</w:t>
      </w:r>
      <w:r w:rsidR="00AE4505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156A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Дону (2022)</w:t>
      </w:r>
      <w:r w:rsidR="00DF5CE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F2F7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«Без срока давности. Преступления нацистов против человечности: история и современность» в г. Светлогорск Калининградской области (2023),</w:t>
      </w:r>
      <w:r w:rsidR="00B1132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«Без срока давности. Ключевая точка исторической памяти» в г. Санкт-Петербург (2024),</w:t>
      </w:r>
      <w:r w:rsidR="00DF5CE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с опубликованными</w:t>
      </w:r>
      <w:r w:rsidR="00422EBC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5CE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материалами о Всероссийских семинарах «Без срока давности» (Москва, 2021; Брянск, 2022</w:t>
      </w:r>
      <w:r w:rsidR="00B1132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Нижний Новгород, 2024</w:t>
      </w:r>
      <w:r w:rsidR="00DF5CE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03E6A342" w14:textId="615FA97F" w:rsidR="00722972" w:rsidRPr="00ED036E" w:rsidRDefault="00B66360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создании музейной экспозиции представители от о</w:t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бразовательн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учесть в концепции предполагаемые разделы будущей музейной экспозиции. </w:t>
      </w:r>
      <w:r w:rsidR="0015474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r w:rsidR="00BE786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5474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включить в состав экспозиции разделы:</w:t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п</w:t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роект «Без срока давности»;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в оккупации</w:t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Жертвы геноцида и их судьбы; Судебные процессы над нацистскими преступниками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их пособниками. </w:t>
      </w:r>
    </w:p>
    <w:p w14:paraId="4211C071" w14:textId="6A8B4369" w:rsidR="00722972" w:rsidRPr="00ED036E" w:rsidRDefault="00B66360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Зрители музейной экспозиции </w:t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получать полное представление </w:t>
      </w:r>
      <w:r w:rsidR="005744A0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297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всем тематическим разделам, а одиночный посетитель иметь возможность самостоятельно изучать и анализировать необходимую информацию.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концепции должны быть учтены возможности демонстрации экспозиции как для одиночных посетителей, так и для групп посетителей. </w:t>
      </w:r>
    </w:p>
    <w:p w14:paraId="3E1081FF" w14:textId="0A5EA733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</w:t>
      </w:r>
      <w:r w:rsidR="00A851F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музейной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экспозиции должен учитывать возможность </w:t>
      </w:r>
      <w:r w:rsidR="00A851F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в самой экспозиции и (или) в помещениях интерактивных зон (проведение единичных и цикловых занятий как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организованными группами, так и с одиночными посетителями; создание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коммуникация профессиональных сообществ и досуговых объединений 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музее).</w:t>
      </w:r>
    </w:p>
    <w:p w14:paraId="1A57F067" w14:textId="31337744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конкурсного отбора концепций на I (региональном) этапе начинается II этап – </w:t>
      </w:r>
      <w:r w:rsidR="00AB0C7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конкурсное соревнование между </w:t>
      </w:r>
      <w:r w:rsidR="00A851F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музейными экспозициями, реализованными в образовательных организациях субъекта Российской Федерации в соответствии с </w:t>
      </w:r>
      <w:r w:rsidR="00AB0C7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</w:t>
      </w:r>
      <w:r w:rsidR="00A851F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ями-победителями I (регионального) этапа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AAE4DF3" w14:textId="54BA156A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проведения </w:t>
      </w:r>
      <w:r w:rsidR="00A851F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II этапа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Фестиваля на базе образовательных организаций субъектов Российской Федерации </w:t>
      </w:r>
      <w:r w:rsidR="00AB0C7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могут быть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созданы</w:t>
      </w:r>
      <w:r w:rsidR="00AB0C7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новые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музейные экспозиции, посвященные тематике проекта «Без срока давности»</w:t>
      </w:r>
      <w:r w:rsidR="00AB0C7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обновлены действующие музейные экспозиции, дополненные материалами проекта «Без срока давности»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Прерогатива субъекта Российской Федерации,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частности исполнительн</w:t>
      </w:r>
      <w:r w:rsidR="00A851F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51F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органов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субъектов Российской Федерации, осуществляющих государственное управление в сфере образования, </w:t>
      </w:r>
      <w:r w:rsidR="00A801D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</w:t>
      </w:r>
      <w:r w:rsidR="007051D6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ается</w:t>
      </w:r>
      <w:r w:rsidR="00A801D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осуществлении возможной поддержки </w:t>
      </w:r>
      <w:r w:rsidR="00A801D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музейных экспозиций на базе тех образовательных организаций, концепци</w:t>
      </w:r>
      <w:r w:rsidR="00A801D8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которых наиболее соответству</w:t>
      </w:r>
      <w:r w:rsidR="00AB0C7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тематике проекта «Без срока давности</w:t>
      </w:r>
      <w:r w:rsidR="007051D6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Виды поддержки могут варьироваться от создания информационного поля вокруг создания (обновления) музе</w:t>
      </w:r>
      <w:r w:rsidR="00AB0C7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йной экспозиции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привлечения партнеров, инвесторов до грантовой поддержки образовательных организаций.</w:t>
      </w:r>
    </w:p>
    <w:p w14:paraId="4BF13566" w14:textId="4B19707C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(региональный) этап завершается определением 3-х образовательных организаций</w:t>
      </w:r>
      <w:r w:rsidR="002122DE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субъекта Российской Федерации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максимально реализовали свои концепции музейной экспозиции «Без срока давности»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общеобразовательной организации, профессиональной образовательной организации, образовательной организации высшего образования. Победители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(регионального) этапа являются финалистами, участниками III (федерального) этапа Фестиваля.</w:t>
      </w:r>
    </w:p>
    <w:p w14:paraId="7F9A66E3" w14:textId="58119AEA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III этапе Фестиваля Координаторы формируют и через свои личные кабинеты на сайте Фестиваля</w:t>
      </w:r>
      <w:r w:rsidR="00A851F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направляют Оператору следующий пакет сопроводительных документов:</w:t>
      </w:r>
    </w:p>
    <w:p w14:paraId="616A14B0" w14:textId="153BBE0C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заявк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51F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(Приложение 1)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участие в III этапе Фестиваля 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(все поля в конкурсной заявке обязательны для заполнения; конкурсная заявка</w:t>
      </w:r>
      <w:r w:rsidR="00AB0C7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заполняется только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использованием технических средств);</w:t>
      </w:r>
    </w:p>
    <w:p w14:paraId="7D4BF5CA" w14:textId="1EB89D15" w:rsidR="002A16CE" w:rsidRPr="00ED036E" w:rsidRDefault="00AB0C74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A16CE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2A16CE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музейной экспозиции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(заполняется только с использованием технических средств)</w:t>
      </w:r>
      <w:r w:rsidR="006A16C1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DA89874" w14:textId="58F60B31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065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согласие представителя каждого участника Фестиваля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065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образовательной организации на обработку персональных данных 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0653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необходимости фото- и видеосъемку), использование фото-видеоматериала музейных экспозиций в некоммерческих целях на безвозмездной основе;</w:t>
      </w:r>
    </w:p>
    <w:p w14:paraId="07ED5EEE" w14:textId="298F8164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видеоролик-презентацию;</w:t>
      </w:r>
    </w:p>
    <w:p w14:paraId="385F7A32" w14:textId="685ECFFB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музе</w:t>
      </w:r>
      <w:r w:rsidR="00AB0C74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йной экспозиции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DFB0AC" w14:textId="3DF8CA83" w:rsidR="00722972" w:rsidRPr="00ED036E" w:rsidRDefault="00722972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Бланки и образцы сопроводительных документов </w:t>
      </w:r>
      <w:r w:rsidR="00512A8C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размещаются </w:t>
      </w:r>
      <w:r w:rsidR="00F420E2"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сайте Фестиваля.</w:t>
      </w:r>
    </w:p>
    <w:p w14:paraId="0C7DC95A" w14:textId="77777777" w:rsidR="008D285A" w:rsidRPr="00ED036E" w:rsidRDefault="008D285A" w:rsidP="00ED036E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998F6B" w14:textId="20531DE5" w:rsidR="00722972" w:rsidRPr="00ED036E" w:rsidRDefault="00722972" w:rsidP="00ED036E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оценке заявок рекомендуется учитывать следующие показатели:</w:t>
      </w:r>
    </w:p>
    <w:tbl>
      <w:tblPr>
        <w:tblStyle w:val="11"/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09"/>
        <w:gridCol w:w="4536"/>
      </w:tblGrid>
      <w:tr w:rsidR="00A653F8" w:rsidRPr="00DB03D8" w14:paraId="3A3D0C5C" w14:textId="77777777" w:rsidTr="00AA79A7">
        <w:trPr>
          <w:trHeight w:val="756"/>
        </w:trPr>
        <w:tc>
          <w:tcPr>
            <w:tcW w:w="664" w:type="dxa"/>
          </w:tcPr>
          <w:p w14:paraId="3BFE203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№ п/п</w:t>
            </w:r>
          </w:p>
        </w:tc>
        <w:tc>
          <w:tcPr>
            <w:tcW w:w="2138" w:type="dxa"/>
          </w:tcPr>
          <w:p w14:paraId="1F2621AA" w14:textId="77777777" w:rsidR="00A653F8" w:rsidRPr="00154034" w:rsidRDefault="00A653F8" w:rsidP="001540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Критерий</w:t>
            </w:r>
          </w:p>
        </w:tc>
        <w:tc>
          <w:tcPr>
            <w:tcW w:w="2409" w:type="dxa"/>
          </w:tcPr>
          <w:p w14:paraId="14E64822" w14:textId="10EA5CD1" w:rsidR="00A653F8" w:rsidRPr="00154034" w:rsidRDefault="00A653F8" w:rsidP="001540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Показатель</w:t>
            </w:r>
          </w:p>
        </w:tc>
        <w:tc>
          <w:tcPr>
            <w:tcW w:w="4536" w:type="dxa"/>
          </w:tcPr>
          <w:p w14:paraId="6169FDDE" w14:textId="7780CEA9" w:rsidR="00A653F8" w:rsidRPr="00154034" w:rsidRDefault="00A653F8" w:rsidP="001540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Содержание показателя</w:t>
            </w:r>
          </w:p>
        </w:tc>
      </w:tr>
      <w:tr w:rsidR="00A653F8" w:rsidRPr="00DB03D8" w14:paraId="79C94AE5" w14:textId="77777777" w:rsidTr="00AA79A7">
        <w:trPr>
          <w:trHeight w:val="1610"/>
        </w:trPr>
        <w:tc>
          <w:tcPr>
            <w:tcW w:w="664" w:type="dxa"/>
            <w:vMerge w:val="restart"/>
          </w:tcPr>
          <w:p w14:paraId="530FEFA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</w:t>
            </w:r>
          </w:p>
          <w:p w14:paraId="256A99E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</w:tcPr>
          <w:p w14:paraId="059F663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Содержание музейной экспозиции</w:t>
            </w:r>
          </w:p>
        </w:tc>
        <w:tc>
          <w:tcPr>
            <w:tcW w:w="2409" w:type="dxa"/>
          </w:tcPr>
          <w:p w14:paraId="4F2165BC" w14:textId="600AFE66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1.1.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Соответствие конкурсной заявки выбранному тематическому направлению</w:t>
            </w:r>
          </w:p>
        </w:tc>
        <w:tc>
          <w:tcPr>
            <w:tcW w:w="4536" w:type="dxa"/>
          </w:tcPr>
          <w:p w14:paraId="4F48ACA5" w14:textId="48D67A63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 xml:space="preserve">Показатель раскрывает соответствует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ли конкурсная заявка выбранному тематическому направлению.</w:t>
            </w:r>
          </w:p>
          <w:p w14:paraId="32141D7E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соответствие</w:t>
            </w:r>
          </w:p>
          <w:p w14:paraId="48BC45A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несоответствие</w:t>
            </w:r>
          </w:p>
        </w:tc>
      </w:tr>
      <w:tr w:rsidR="00A653F8" w:rsidRPr="00DB03D8" w14:paraId="5FDF870D" w14:textId="77777777" w:rsidTr="00AA79A7">
        <w:trPr>
          <w:trHeight w:val="1610"/>
        </w:trPr>
        <w:tc>
          <w:tcPr>
            <w:tcW w:w="664" w:type="dxa"/>
            <w:vMerge/>
          </w:tcPr>
          <w:p w14:paraId="3A4B1F9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6F089D94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89224E9" w14:textId="674013B4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1.2.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Соответствие содержания музейной экспозиции заявленной теме</w:t>
            </w:r>
          </w:p>
        </w:tc>
        <w:tc>
          <w:tcPr>
            <w:tcW w:w="4536" w:type="dxa"/>
          </w:tcPr>
          <w:p w14:paraId="599ED915" w14:textId="2385252E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 xml:space="preserve">Показатель показывает, насколько содержание музейной экспозиции соответствует заявленной теме. </w:t>
            </w:r>
          </w:p>
          <w:p w14:paraId="3DFADDAF" w14:textId="45F00BE2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полностью соответствует</w:t>
            </w:r>
          </w:p>
          <w:p w14:paraId="5C17615B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соответствует, но не полностью</w:t>
            </w:r>
          </w:p>
          <w:p w14:paraId="07FED7A6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соответствия минимальны</w:t>
            </w:r>
          </w:p>
          <w:p w14:paraId="56A3AAE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не соответствует</w:t>
            </w:r>
          </w:p>
        </w:tc>
      </w:tr>
      <w:tr w:rsidR="00A653F8" w:rsidRPr="00DB03D8" w14:paraId="03C3E39D" w14:textId="77777777" w:rsidTr="00AA79A7">
        <w:trPr>
          <w:trHeight w:val="1601"/>
        </w:trPr>
        <w:tc>
          <w:tcPr>
            <w:tcW w:w="664" w:type="dxa"/>
            <w:vMerge/>
          </w:tcPr>
          <w:p w14:paraId="1D4CED98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2B439AF7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B9CB8CA" w14:textId="717C9557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1.3.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Полнота раскрытия темы музейной экспозиции</w:t>
            </w:r>
          </w:p>
        </w:tc>
        <w:tc>
          <w:tcPr>
            <w:tcW w:w="4536" w:type="dxa"/>
          </w:tcPr>
          <w:p w14:paraId="266A0D07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тема полностью раскрыта</w:t>
            </w:r>
          </w:p>
          <w:p w14:paraId="4D8291BF" w14:textId="7F0CE546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тема раскрыта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с незначительными содержательными ошибками</w:t>
            </w:r>
          </w:p>
          <w:p w14:paraId="251E1BD0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тема раскрыта, но ошибки носят существенный характер</w:t>
            </w:r>
          </w:p>
          <w:p w14:paraId="0F1DC2B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тема не раскрыта</w:t>
            </w:r>
          </w:p>
        </w:tc>
      </w:tr>
      <w:tr w:rsidR="00A653F8" w:rsidRPr="00DB03D8" w14:paraId="13D8B2C6" w14:textId="77777777" w:rsidTr="00AA79A7">
        <w:trPr>
          <w:trHeight w:val="1600"/>
        </w:trPr>
        <w:tc>
          <w:tcPr>
            <w:tcW w:w="664" w:type="dxa"/>
            <w:vMerge/>
          </w:tcPr>
          <w:p w14:paraId="0CFFBE8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4A3DE9C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43D9CB4" w14:textId="7C729D7B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1.4.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Оригинальность авторского замысла</w:t>
            </w:r>
          </w:p>
        </w:tc>
        <w:tc>
          <w:tcPr>
            <w:tcW w:w="4536" w:type="dxa"/>
          </w:tcPr>
          <w:p w14:paraId="0AB18E7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замысел оригинален, не имеет аналогов в музейной деятельности</w:t>
            </w:r>
          </w:p>
          <w:p w14:paraId="58B251D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замысел оригинален, но имеются заимствования</w:t>
            </w:r>
          </w:p>
          <w:p w14:paraId="4BFAF901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замысел не оригинален, присутствуют элементы повторений</w:t>
            </w:r>
          </w:p>
          <w:p w14:paraId="762F68E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замысел не оригинален, отличается шаблонностью</w:t>
            </w:r>
          </w:p>
        </w:tc>
      </w:tr>
      <w:tr w:rsidR="00A653F8" w:rsidRPr="00DB03D8" w14:paraId="2A3723AA" w14:textId="77777777" w:rsidTr="00AA79A7">
        <w:trPr>
          <w:trHeight w:val="3527"/>
        </w:trPr>
        <w:tc>
          <w:tcPr>
            <w:tcW w:w="664" w:type="dxa"/>
            <w:vMerge/>
          </w:tcPr>
          <w:p w14:paraId="7B4F20C8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25A9841B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33DC590" w14:textId="1C6A4781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1.5.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Использование музейных экспонатов, научно-вспомогательных материалов и средств музейного показа</w:t>
            </w:r>
          </w:p>
        </w:tc>
        <w:tc>
          <w:tcPr>
            <w:tcW w:w="4536" w:type="dxa"/>
          </w:tcPr>
          <w:p w14:paraId="574BAFED" w14:textId="2CC4A8CA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в экспозиции активно используются музейные экспонаты, научно-вспомогательные материалы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и средства музейного показа</w:t>
            </w:r>
          </w:p>
          <w:p w14:paraId="52FF2ED7" w14:textId="77777777" w:rsidR="00AA79A7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в экспозиции присутствуют элементы показа музейных экспонатов, научно-вспомогательных материалов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и средств музейного показа, хотя они </w:t>
            </w:r>
          </w:p>
          <w:p w14:paraId="0DA90C84" w14:textId="0C9BE079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не имеют целостной системы</w:t>
            </w:r>
          </w:p>
          <w:p w14:paraId="2951C945" w14:textId="22B4C061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используются музейные экспонаты, но без помощи научно-вспомогательных материалов и средств музейного показа</w:t>
            </w:r>
          </w:p>
          <w:p w14:paraId="23D129A3" w14:textId="6441E79C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</w:t>
            </w:r>
            <w:r w:rsidR="007F6E9B" w:rsidRPr="00154034">
              <w:rPr>
                <w:sz w:val="24"/>
                <w:szCs w:val="24"/>
              </w:rPr>
              <w:t>не используются/ отсутствуют</w:t>
            </w:r>
          </w:p>
        </w:tc>
      </w:tr>
      <w:tr w:rsidR="00A653F8" w:rsidRPr="00DB03D8" w14:paraId="64801C9A" w14:textId="77777777" w:rsidTr="00AA79A7">
        <w:trPr>
          <w:trHeight w:val="3534"/>
        </w:trPr>
        <w:tc>
          <w:tcPr>
            <w:tcW w:w="664" w:type="dxa"/>
            <w:vMerge/>
          </w:tcPr>
          <w:p w14:paraId="6A27B24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0FEEB5E5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3C4C7D7" w14:textId="545D760F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1.6.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Привлечение дополнительных научных и художественных материалов, и их корректное использование</w:t>
            </w:r>
          </w:p>
        </w:tc>
        <w:tc>
          <w:tcPr>
            <w:tcW w:w="4536" w:type="dxa"/>
          </w:tcPr>
          <w:p w14:paraId="17448EDA" w14:textId="77777777" w:rsidR="00AA79A7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в экспозиции активно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и корректно использованы научные </w:t>
            </w:r>
          </w:p>
          <w:p w14:paraId="3F335F0B" w14:textId="73296CEC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и художественные материалы</w:t>
            </w:r>
          </w:p>
          <w:p w14:paraId="30D1FDF7" w14:textId="3C28F113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в экспозиции активно используются научные и художественные материалы, но корректность вызывает сомнения</w:t>
            </w:r>
          </w:p>
          <w:p w14:paraId="0308C5D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в экспозиции используются только научные или только художественные материалы, корректность при этом невысокая</w:t>
            </w:r>
          </w:p>
          <w:p w14:paraId="0299E20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lastRenderedPageBreak/>
              <w:t>0 баллов</w:t>
            </w:r>
            <w:r w:rsidRPr="00154034">
              <w:rPr>
                <w:sz w:val="24"/>
                <w:szCs w:val="24"/>
              </w:rPr>
              <w:t xml:space="preserve"> – в экспозиции не используются научные и художественные материалы</w:t>
            </w:r>
          </w:p>
        </w:tc>
      </w:tr>
      <w:tr w:rsidR="00A653F8" w:rsidRPr="00DB03D8" w14:paraId="7C6F5949" w14:textId="77777777" w:rsidTr="00AA79A7">
        <w:trPr>
          <w:trHeight w:val="699"/>
        </w:trPr>
        <w:tc>
          <w:tcPr>
            <w:tcW w:w="664" w:type="dxa"/>
            <w:vMerge/>
          </w:tcPr>
          <w:p w14:paraId="21D6216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2ECD0A7F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B1870F3" w14:textId="6E8B75A7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1.7.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Наличие региональной специфики музейной экспозиции</w:t>
            </w:r>
          </w:p>
        </w:tc>
        <w:tc>
          <w:tcPr>
            <w:tcW w:w="4536" w:type="dxa"/>
          </w:tcPr>
          <w:p w14:paraId="43B1C057" w14:textId="09B5425E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в экспозиции активно отмечается региональная специфика, используются материалы краеведов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и участников поисковых экспедиций</w:t>
            </w:r>
          </w:p>
          <w:p w14:paraId="152CADF0" w14:textId="09BFC92C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в экспозиции региональная специфика выражена неконкретно, материал имеет акцент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на общероссийский масштаб</w:t>
            </w:r>
          </w:p>
          <w:p w14:paraId="6E198BFA" w14:textId="1D95593B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в экспозиции региональная специфика выражена слабо, материалы краеведов и участников поисковых отрядов практически не используются</w:t>
            </w:r>
          </w:p>
          <w:p w14:paraId="651BF41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в экспозиции региональная специфика не выражена. </w:t>
            </w:r>
          </w:p>
        </w:tc>
      </w:tr>
      <w:tr w:rsidR="007F6E9B" w:rsidRPr="00DB03D8" w14:paraId="24DBADB9" w14:textId="77777777" w:rsidTr="00AA79A7">
        <w:trPr>
          <w:trHeight w:val="3952"/>
        </w:trPr>
        <w:tc>
          <w:tcPr>
            <w:tcW w:w="664" w:type="dxa"/>
            <w:vMerge/>
          </w:tcPr>
          <w:p w14:paraId="56C1444C" w14:textId="77777777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4F65FE56" w14:textId="77777777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6DB0435" w14:textId="188191A9" w:rsidR="007F6E9B" w:rsidRPr="00154034" w:rsidRDefault="007F6E9B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1.8.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 xml:space="preserve">Соответствие музейной экспозиции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</w:tc>
        <w:tc>
          <w:tcPr>
            <w:tcW w:w="4536" w:type="dxa"/>
          </w:tcPr>
          <w:p w14:paraId="2212C323" w14:textId="3DBDC64E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музейная экспозиция полностью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 xml:space="preserve">6+ </w:t>
            </w:r>
          </w:p>
          <w:p w14:paraId="44D4DC4C" w14:textId="346D63DF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музейная экспозиция в целом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  <w:p w14:paraId="35142D7F" w14:textId="639D2B11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музейная экспозиция частично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  <w:p w14:paraId="6B3D2C5C" w14:textId="1F8A08D7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музейная экспозиция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не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</w:tc>
      </w:tr>
      <w:tr w:rsidR="00A653F8" w:rsidRPr="00DB03D8" w14:paraId="7E13D632" w14:textId="77777777" w:rsidTr="00AA79A7">
        <w:trPr>
          <w:trHeight w:val="2477"/>
        </w:trPr>
        <w:tc>
          <w:tcPr>
            <w:tcW w:w="664" w:type="dxa"/>
            <w:vMerge w:val="restart"/>
          </w:tcPr>
          <w:p w14:paraId="299D2BC8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Merge w:val="restart"/>
          </w:tcPr>
          <w:p w14:paraId="0DA5569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Художественное и техническое оформление музейной экспозиции</w:t>
            </w:r>
          </w:p>
        </w:tc>
        <w:tc>
          <w:tcPr>
            <w:tcW w:w="2409" w:type="dxa"/>
          </w:tcPr>
          <w:p w14:paraId="1AF7F53D" w14:textId="567358E1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2.1.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Использование экспозиционной площади</w:t>
            </w:r>
          </w:p>
        </w:tc>
        <w:tc>
          <w:tcPr>
            <w:tcW w:w="4536" w:type="dxa"/>
          </w:tcPr>
          <w:p w14:paraId="3587EDD7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музейная экспозиция активно используется</w:t>
            </w:r>
          </w:p>
          <w:p w14:paraId="3ABC324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музейная экспозиция используется фрагментарно</w:t>
            </w:r>
          </w:p>
          <w:p w14:paraId="60E20AE9" w14:textId="22258563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музейная экспозиция практически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используется</w:t>
            </w:r>
          </w:p>
          <w:p w14:paraId="5AC9782A" w14:textId="2A63C835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музейная экспозиция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используется</w:t>
            </w:r>
          </w:p>
        </w:tc>
      </w:tr>
      <w:tr w:rsidR="00A653F8" w:rsidRPr="00DB03D8" w14:paraId="01583F94" w14:textId="77777777" w:rsidTr="00AA79A7">
        <w:trPr>
          <w:trHeight w:val="2960"/>
        </w:trPr>
        <w:tc>
          <w:tcPr>
            <w:tcW w:w="664" w:type="dxa"/>
            <w:vMerge/>
          </w:tcPr>
          <w:p w14:paraId="5A0D2E6E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46BB0BF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0C648E4" w14:textId="4957247F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2.2.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Владение средствами музейного показа</w:t>
            </w:r>
          </w:p>
        </w:tc>
        <w:tc>
          <w:tcPr>
            <w:tcW w:w="4536" w:type="dxa"/>
          </w:tcPr>
          <w:p w14:paraId="21E6FD9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участники проекта уверенно владеют средствами музейного показа</w:t>
            </w:r>
          </w:p>
          <w:p w14:paraId="359C3F03" w14:textId="510458F1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участники проекта владеют средствами музейного показа,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но не вполне демонстрируют свои умения</w:t>
            </w:r>
          </w:p>
          <w:p w14:paraId="462A1AC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владение средствами музейного показа поверхностное и шаблонное</w:t>
            </w:r>
          </w:p>
          <w:p w14:paraId="5852F39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отсутствие владения средствами музейного показа</w:t>
            </w:r>
          </w:p>
        </w:tc>
      </w:tr>
      <w:tr w:rsidR="00154034" w:rsidRPr="00DB03D8" w14:paraId="76744C39" w14:textId="77777777" w:rsidTr="00AA79A7">
        <w:trPr>
          <w:trHeight w:val="2895"/>
        </w:trPr>
        <w:tc>
          <w:tcPr>
            <w:tcW w:w="664" w:type="dxa"/>
            <w:vMerge/>
          </w:tcPr>
          <w:p w14:paraId="0C05342E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3EAF71B2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BA9A136" w14:textId="79293E1C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2.3.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Эстетическое решение</w:t>
            </w:r>
          </w:p>
        </w:tc>
        <w:tc>
          <w:tcPr>
            <w:tcW w:w="4536" w:type="dxa"/>
          </w:tcPr>
          <w:p w14:paraId="6C8BA430" w14:textId="131D8B75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авторы продемонстрировали оригинальное эстетическое решение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экспозиции</w:t>
            </w:r>
          </w:p>
          <w:p w14:paraId="4426C0D8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эстетическое решение оригинально, но присутствуют шаблонные элементы</w:t>
            </w:r>
          </w:p>
          <w:p w14:paraId="1DC0FE9B" w14:textId="6F7BC9AA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эстетическое решение шаблонное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с небольшими оригинальными компонентами</w:t>
            </w:r>
          </w:p>
          <w:p w14:paraId="659A95DE" w14:textId="2ED4FE8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эстетическое решение шаблонное, не выразительное</w:t>
            </w:r>
          </w:p>
        </w:tc>
      </w:tr>
      <w:tr w:rsidR="00154034" w:rsidRPr="00DB03D8" w14:paraId="620486CE" w14:textId="77777777" w:rsidTr="00AA79A7">
        <w:trPr>
          <w:trHeight w:val="2393"/>
        </w:trPr>
        <w:tc>
          <w:tcPr>
            <w:tcW w:w="664" w:type="dxa"/>
            <w:vMerge/>
          </w:tcPr>
          <w:p w14:paraId="264B8D8A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3B819CDB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66B6076" w14:textId="15002210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2.4.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Наличие интерактивных элементов</w:t>
            </w:r>
          </w:p>
        </w:tc>
        <w:tc>
          <w:tcPr>
            <w:tcW w:w="4536" w:type="dxa"/>
          </w:tcPr>
          <w:p w14:paraId="28E9526C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интерактивные элементы присутствуют и активно применяются</w:t>
            </w:r>
          </w:p>
          <w:p w14:paraId="1A0BB8B4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интерактивные элементы присутствуют, но их применение несистемно</w:t>
            </w:r>
          </w:p>
          <w:p w14:paraId="4EB98A9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интерактивные элементы практически не присутствуют или используются некорректно</w:t>
            </w:r>
          </w:p>
          <w:p w14:paraId="10608615" w14:textId="3F06F06D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интерактивные элементы отсутствуют</w:t>
            </w:r>
          </w:p>
        </w:tc>
      </w:tr>
      <w:tr w:rsidR="00154034" w:rsidRPr="00DB03D8" w14:paraId="4E8AD268" w14:textId="77777777" w:rsidTr="00AA79A7">
        <w:trPr>
          <w:trHeight w:val="3388"/>
        </w:trPr>
        <w:tc>
          <w:tcPr>
            <w:tcW w:w="664" w:type="dxa"/>
            <w:vMerge w:val="restart"/>
          </w:tcPr>
          <w:p w14:paraId="3ECC8CD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Merge w:val="restart"/>
          </w:tcPr>
          <w:p w14:paraId="48444217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Учебно-воспитательный и просветительский потенциал музейной экспозиции</w:t>
            </w:r>
          </w:p>
        </w:tc>
        <w:tc>
          <w:tcPr>
            <w:tcW w:w="2409" w:type="dxa"/>
          </w:tcPr>
          <w:p w14:paraId="7DA83D59" w14:textId="24FCA756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3.1.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Применимость содержания музейной экспозиции в образовательном процессе</w:t>
            </w:r>
          </w:p>
        </w:tc>
        <w:tc>
          <w:tcPr>
            <w:tcW w:w="4536" w:type="dxa"/>
          </w:tcPr>
          <w:p w14:paraId="3A468D19" w14:textId="3C3546E0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содержание музейной экспозиции применяется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образовательном процессе, экспозиция используется при проведении учебных занятий</w:t>
            </w:r>
          </w:p>
          <w:p w14:paraId="3F9FC509" w14:textId="62ECE44D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содержание музейной экспозиции применяется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в образовательном процессе,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но это носит фрагментарный характер</w:t>
            </w:r>
          </w:p>
          <w:p w14:paraId="6F56B2A6" w14:textId="57A61F13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содержание экспозиции практически не применяется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образовательном процессе</w:t>
            </w:r>
          </w:p>
          <w:p w14:paraId="6C1075F9" w14:textId="3C91D7DF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содержание экспозиции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применяется в образовательном процессе</w:t>
            </w:r>
          </w:p>
        </w:tc>
      </w:tr>
      <w:tr w:rsidR="00154034" w:rsidRPr="00DB03D8" w14:paraId="0DB0DE9D" w14:textId="77777777" w:rsidTr="00AA79A7">
        <w:trPr>
          <w:trHeight w:val="2960"/>
        </w:trPr>
        <w:tc>
          <w:tcPr>
            <w:tcW w:w="664" w:type="dxa"/>
            <w:vMerge/>
          </w:tcPr>
          <w:p w14:paraId="3EB6D0D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0676F25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C3BE7D2" w14:textId="7A069A3F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3.2.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Участие обучающихся в музейной экспозиции</w:t>
            </w:r>
          </w:p>
        </w:tc>
        <w:tc>
          <w:tcPr>
            <w:tcW w:w="4536" w:type="dxa"/>
          </w:tcPr>
          <w:p w14:paraId="41393290" w14:textId="0D81D588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обучающиеся активно участвуют в организации и деятельности музейной экспозиции</w:t>
            </w:r>
          </w:p>
          <w:p w14:paraId="4A559EE5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обучающиеся принимают опосредованное участие в деятельности экспозиции (периодически проводятся учебные занятия)</w:t>
            </w:r>
          </w:p>
          <w:p w14:paraId="51BD9633" w14:textId="1B0305A1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обучающиеся практически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не участвуют в организации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и сопровождении экспозиции</w:t>
            </w:r>
          </w:p>
          <w:p w14:paraId="713808A7" w14:textId="6DCD8644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обучающиеся не участвуют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организации и сопровождении экспозиции</w:t>
            </w:r>
          </w:p>
        </w:tc>
      </w:tr>
      <w:tr w:rsidR="00154034" w:rsidRPr="00DB03D8" w14:paraId="4FC4B663" w14:textId="77777777" w:rsidTr="00AA79A7">
        <w:trPr>
          <w:trHeight w:val="705"/>
        </w:trPr>
        <w:tc>
          <w:tcPr>
            <w:tcW w:w="664" w:type="dxa"/>
            <w:vMerge/>
          </w:tcPr>
          <w:p w14:paraId="5558EEE5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4FD1BA6E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BE9F5BD" w14:textId="509DB54D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3.3.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Включенность экспозиции в культурное пространство региона</w:t>
            </w:r>
          </w:p>
        </w:tc>
        <w:tc>
          <w:tcPr>
            <w:tcW w:w="4536" w:type="dxa"/>
          </w:tcPr>
          <w:p w14:paraId="19851D18" w14:textId="5A89960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экспозиция активно включена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в культурное пространство региона,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она демонстрируется в других учебных заведения и (или) имеет большое количество посетителей из других мест региона</w:t>
            </w:r>
          </w:p>
          <w:p w14:paraId="22B9D57F" w14:textId="5DFBB04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экспозиция включена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культурное пространство региона, она известна жителям других местностей</w:t>
            </w:r>
          </w:p>
          <w:p w14:paraId="4E403051" w14:textId="37AC888C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экспозиция практически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включена в культурное пространство региона, она не выставляется в других районах, но ее посетителями являются жители места ее нахождения</w:t>
            </w:r>
          </w:p>
          <w:p w14:paraId="0F8A82B3" w14:textId="06F5F775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экспозиции не включена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культурное пространство региона</w:t>
            </w:r>
          </w:p>
        </w:tc>
      </w:tr>
    </w:tbl>
    <w:p w14:paraId="3B88A96E" w14:textId="5577195D" w:rsidR="00254AE8" w:rsidRPr="00DB03D8" w:rsidRDefault="00722972" w:rsidP="0072297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514E0A5" w14:textId="77777777" w:rsidR="00254AE8" w:rsidRPr="00DB03D8" w:rsidRDefault="00254AE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06120967" w14:textId="29E44C12" w:rsidR="00722972" w:rsidRPr="00DB03D8" w:rsidRDefault="00E9350D" w:rsidP="002D4A6F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64C4B063" w14:textId="523151D4" w:rsidR="00663DCC" w:rsidRPr="00DB03D8" w:rsidRDefault="00A35FBA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0596D162" wp14:editId="05EB407F">
            <wp:extent cx="1646311" cy="1380777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24E1" w14:textId="77777777" w:rsidR="00343492" w:rsidRPr="00DB03D8" w:rsidRDefault="0034349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2DF55" w14:textId="105B3E2E" w:rsidR="00663DCC" w:rsidRPr="00DB03D8" w:rsidRDefault="00A35FBA" w:rsidP="00DB03D8">
      <w:pPr>
        <w:pStyle w:val="1"/>
        <w:jc w:val="center"/>
        <w:rPr>
          <w:sz w:val="28"/>
          <w:szCs w:val="28"/>
        </w:rPr>
      </w:pPr>
      <w:bookmarkStart w:id="11" w:name="_Toc184043844"/>
      <w:r w:rsidRPr="00DB03D8">
        <w:rPr>
          <w:sz w:val="28"/>
          <w:szCs w:val="28"/>
        </w:rPr>
        <w:t>Заявка для участия во Всероссийском фестивале музейных экспозиций образовательных организаций «Без срока давности»</w:t>
      </w:r>
      <w:bookmarkEnd w:id="11"/>
    </w:p>
    <w:p w14:paraId="176D2BAD" w14:textId="77777777" w:rsidR="00343492" w:rsidRPr="00DB03D8" w:rsidRDefault="0034349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E9350D" w:rsidRPr="00DB03D8" w14:paraId="4A0151A3" w14:textId="77777777" w:rsidTr="00AF5D82">
        <w:tc>
          <w:tcPr>
            <w:tcW w:w="4957" w:type="dxa"/>
            <w:hideMark/>
          </w:tcPr>
          <w:p w14:paraId="483D46BE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388" w:type="dxa"/>
            <w:hideMark/>
          </w:tcPr>
          <w:p w14:paraId="71CFBFE3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7BC52837" w14:textId="77777777" w:rsidTr="00AF5D82">
        <w:tc>
          <w:tcPr>
            <w:tcW w:w="4957" w:type="dxa"/>
            <w:hideMark/>
          </w:tcPr>
          <w:p w14:paraId="2FA5C2E4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4388" w:type="dxa"/>
            <w:hideMark/>
          </w:tcPr>
          <w:p w14:paraId="05327528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89F6D2F" w14:textId="77777777" w:rsidTr="00AF5D82">
        <w:tc>
          <w:tcPr>
            <w:tcW w:w="4957" w:type="dxa"/>
            <w:hideMark/>
          </w:tcPr>
          <w:p w14:paraId="55A4B805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Индекс и почтовый адрес образовательной организации</w:t>
            </w:r>
          </w:p>
        </w:tc>
        <w:tc>
          <w:tcPr>
            <w:tcW w:w="4388" w:type="dxa"/>
            <w:hideMark/>
          </w:tcPr>
          <w:p w14:paraId="2B348357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65263BEF" w14:textId="77777777" w:rsidTr="00AF5D82">
        <w:tc>
          <w:tcPr>
            <w:tcW w:w="4957" w:type="dxa"/>
            <w:hideMark/>
          </w:tcPr>
          <w:p w14:paraId="372C6FFA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4388" w:type="dxa"/>
            <w:hideMark/>
          </w:tcPr>
          <w:p w14:paraId="3ED0A3BC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02C3C20B" w14:textId="77777777" w:rsidTr="00AF5D82">
        <w:tc>
          <w:tcPr>
            <w:tcW w:w="4957" w:type="dxa"/>
            <w:hideMark/>
          </w:tcPr>
          <w:p w14:paraId="06D63B76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4388" w:type="dxa"/>
            <w:hideMark/>
          </w:tcPr>
          <w:p w14:paraId="63B3C61A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41E8533" w14:textId="77777777" w:rsidTr="00AF5D82">
        <w:tc>
          <w:tcPr>
            <w:tcW w:w="4957" w:type="dxa"/>
            <w:hideMark/>
          </w:tcPr>
          <w:p w14:paraId="2AF7D75F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4388" w:type="dxa"/>
            <w:hideMark/>
          </w:tcPr>
          <w:p w14:paraId="010E13E9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44589998" w14:textId="77777777" w:rsidTr="00AF5D82">
        <w:tc>
          <w:tcPr>
            <w:tcW w:w="4957" w:type="dxa"/>
            <w:hideMark/>
          </w:tcPr>
          <w:p w14:paraId="71E8A7CD" w14:textId="64B56A9B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музейной экспозиции</w:t>
            </w:r>
          </w:p>
        </w:tc>
        <w:tc>
          <w:tcPr>
            <w:tcW w:w="4388" w:type="dxa"/>
            <w:hideMark/>
          </w:tcPr>
          <w:p w14:paraId="057A6A9C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023E43AC" w14:textId="77777777" w:rsidTr="00AF5D82">
        <w:tc>
          <w:tcPr>
            <w:tcW w:w="4957" w:type="dxa"/>
            <w:hideMark/>
          </w:tcPr>
          <w:p w14:paraId="16093B88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 И. О.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7B3D85AD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67E03D9" w14:textId="77777777" w:rsidTr="00AF5D82">
        <w:tc>
          <w:tcPr>
            <w:tcW w:w="4957" w:type="dxa"/>
            <w:hideMark/>
          </w:tcPr>
          <w:p w14:paraId="29B6E0D9" w14:textId="78BB4F39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Должность </w:t>
            </w:r>
            <w:r w:rsidR="002D4A6F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представителя образовательной организации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образовательной организации</w:t>
            </w:r>
          </w:p>
        </w:tc>
        <w:tc>
          <w:tcPr>
            <w:tcW w:w="4388" w:type="dxa"/>
            <w:hideMark/>
          </w:tcPr>
          <w:p w14:paraId="67DCA39F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2377A750" w14:textId="77777777" w:rsidTr="00AF5D82">
        <w:tc>
          <w:tcPr>
            <w:tcW w:w="4957" w:type="dxa"/>
            <w:hideMark/>
          </w:tcPr>
          <w:p w14:paraId="7B6663AF" w14:textId="02DA8DB0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</w:t>
            </w:r>
            <w:r w:rsidR="00AA79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220B3832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27431C1A" w14:textId="77777777" w:rsidTr="00AF5D82">
        <w:tc>
          <w:tcPr>
            <w:tcW w:w="4957" w:type="dxa"/>
            <w:hideMark/>
          </w:tcPr>
          <w:p w14:paraId="405A770A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Контактный телефон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69957F57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00C1F1A0" w14:textId="77777777" w:rsidR="00254AE8" w:rsidRPr="00DB03D8" w:rsidRDefault="00254AE8">
      <w:pPr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BA2F432" w14:textId="674DAC9F" w:rsidR="00663DCC" w:rsidRPr="00DB03D8" w:rsidRDefault="00663DCC" w:rsidP="002D4A6F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A35FBA" w:rsidRPr="00DB03D8">
        <w:rPr>
          <w:rFonts w:ascii="Times New Roman" w:hAnsi="Times New Roman" w:cs="Times New Roman"/>
          <w:b/>
          <w:sz w:val="28"/>
          <w:szCs w:val="28"/>
        </w:rPr>
        <w:t>2</w:t>
      </w:r>
    </w:p>
    <w:p w14:paraId="0CF96E00" w14:textId="77777777" w:rsidR="00663DCC" w:rsidRPr="00DB03D8" w:rsidRDefault="00663DCC" w:rsidP="00663DC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CCAD5E4" w14:textId="366B0AC1" w:rsidR="00722972" w:rsidRPr="00DB03D8" w:rsidRDefault="00722972" w:rsidP="006F2F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6C1EB992" wp14:editId="71C2103F">
            <wp:extent cx="1646311" cy="1380777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B7162" w14:textId="258D58B6" w:rsidR="00722972" w:rsidRPr="00DB03D8" w:rsidRDefault="00722972" w:rsidP="00DB03D8">
      <w:pPr>
        <w:pStyle w:val="1"/>
        <w:jc w:val="center"/>
        <w:rPr>
          <w:sz w:val="28"/>
          <w:szCs w:val="28"/>
        </w:rPr>
      </w:pPr>
      <w:bookmarkStart w:id="12" w:name="_Toc184043845"/>
      <w:r w:rsidRPr="00DB03D8">
        <w:rPr>
          <w:sz w:val="28"/>
          <w:szCs w:val="28"/>
        </w:rPr>
        <w:t>Паспорт музейной экспозиции</w:t>
      </w:r>
      <w:bookmarkEnd w:id="12"/>
    </w:p>
    <w:p w14:paraId="1A37819E" w14:textId="77777777" w:rsidR="00722972" w:rsidRPr="00DB03D8" w:rsidRDefault="0072297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2972" w:rsidRPr="00DB03D8" w14:paraId="2D313B91" w14:textId="77777777" w:rsidTr="00670F59">
        <w:tc>
          <w:tcPr>
            <w:tcW w:w="4672" w:type="dxa"/>
          </w:tcPr>
          <w:p w14:paraId="00895A81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673" w:type="dxa"/>
          </w:tcPr>
          <w:p w14:paraId="3061A630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5453D1F" w14:textId="77777777" w:rsidTr="00670F59">
        <w:tc>
          <w:tcPr>
            <w:tcW w:w="4672" w:type="dxa"/>
          </w:tcPr>
          <w:p w14:paraId="54C6F6BD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14:paraId="6FF496AC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AB24257" w14:textId="77777777" w:rsidTr="00670F59">
        <w:tc>
          <w:tcPr>
            <w:tcW w:w="4672" w:type="dxa"/>
          </w:tcPr>
          <w:p w14:paraId="1C4692D3" w14:textId="4CA194D1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муз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ейной экспозиции</w:t>
            </w:r>
          </w:p>
        </w:tc>
        <w:tc>
          <w:tcPr>
            <w:tcW w:w="4673" w:type="dxa"/>
          </w:tcPr>
          <w:p w14:paraId="5A7B63D8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644E5E10" w14:textId="77777777" w:rsidTr="00670F59">
        <w:tc>
          <w:tcPr>
            <w:tcW w:w="4672" w:type="dxa"/>
          </w:tcPr>
          <w:p w14:paraId="59CB66EB" w14:textId="0DC40D91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создания экспозиции</w:t>
            </w:r>
          </w:p>
        </w:tc>
        <w:tc>
          <w:tcPr>
            <w:tcW w:w="4673" w:type="dxa"/>
          </w:tcPr>
          <w:p w14:paraId="6B382773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28910E60" w14:textId="77777777" w:rsidTr="00670F59">
        <w:tc>
          <w:tcPr>
            <w:tcW w:w="4672" w:type="dxa"/>
          </w:tcPr>
          <w:p w14:paraId="2D7B6C3F" w14:textId="37A432A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422EBC" w:rsidRPr="00DB03D8">
              <w:rPr>
                <w:rFonts w:ascii="Times New Roman" w:hAnsi="Times New Roman" w:cs="Times New Roman"/>
                <w:sz w:val="28"/>
                <w:szCs w:val="28"/>
              </w:rPr>
              <w:t>автора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экспозиции</w:t>
            </w:r>
          </w:p>
        </w:tc>
        <w:tc>
          <w:tcPr>
            <w:tcW w:w="4673" w:type="dxa"/>
          </w:tcPr>
          <w:p w14:paraId="72F47DF5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672F1E44" w14:textId="77777777" w:rsidTr="006F2F71">
        <w:trPr>
          <w:trHeight w:val="1400"/>
        </w:trPr>
        <w:tc>
          <w:tcPr>
            <w:tcW w:w="4672" w:type="dxa"/>
          </w:tcPr>
          <w:p w14:paraId="5FE141C7" w14:textId="3C19B3DD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основная документации по 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(приказ об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открытии музея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, план работы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экспозиции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, книги учета и др.)</w:t>
            </w:r>
          </w:p>
        </w:tc>
        <w:tc>
          <w:tcPr>
            <w:tcW w:w="4673" w:type="dxa"/>
          </w:tcPr>
          <w:p w14:paraId="5FA56561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1265335" w14:textId="77777777" w:rsidTr="006F2F71">
        <w:trPr>
          <w:trHeight w:val="852"/>
        </w:trPr>
        <w:tc>
          <w:tcPr>
            <w:tcW w:w="4672" w:type="dxa"/>
          </w:tcPr>
          <w:p w14:paraId="40CA2936" w14:textId="3110CE7A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, необходимого для экспозиции</w:t>
            </w:r>
          </w:p>
        </w:tc>
        <w:tc>
          <w:tcPr>
            <w:tcW w:w="4673" w:type="dxa"/>
          </w:tcPr>
          <w:p w14:paraId="269BC6CC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70A7A32B" w14:textId="77777777" w:rsidTr="00670F59">
        <w:tc>
          <w:tcPr>
            <w:tcW w:w="4672" w:type="dxa"/>
          </w:tcPr>
          <w:p w14:paraId="7652DC96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Краткое содержание экспозиции</w:t>
            </w:r>
          </w:p>
        </w:tc>
        <w:tc>
          <w:tcPr>
            <w:tcW w:w="4673" w:type="dxa"/>
          </w:tcPr>
          <w:p w14:paraId="63E55981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EECC305" w14:textId="77777777" w:rsidTr="006F2F71">
        <w:trPr>
          <w:trHeight w:val="773"/>
        </w:trPr>
        <w:tc>
          <w:tcPr>
            <w:tcW w:w="4672" w:type="dxa"/>
          </w:tcPr>
          <w:p w14:paraId="6A2BABBE" w14:textId="345DD92B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4673" w:type="dxa"/>
          </w:tcPr>
          <w:p w14:paraId="2868936F" w14:textId="77777777" w:rsidR="00722972" w:rsidRPr="00DB03D8" w:rsidRDefault="00722972" w:rsidP="0072297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F021470" w14:textId="77777777" w:rsidTr="006F2F71">
        <w:trPr>
          <w:trHeight w:val="1132"/>
        </w:trPr>
        <w:tc>
          <w:tcPr>
            <w:tcW w:w="4672" w:type="dxa"/>
          </w:tcPr>
          <w:p w14:paraId="6C026B68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14:paraId="33DF77C2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F71" w:rsidRPr="00DB03D8" w14:paraId="2285D66B" w14:textId="77777777" w:rsidTr="006F2F71">
        <w:trPr>
          <w:trHeight w:val="721"/>
        </w:trPr>
        <w:tc>
          <w:tcPr>
            <w:tcW w:w="4672" w:type="dxa"/>
          </w:tcPr>
          <w:p w14:paraId="0E0C04C5" w14:textId="56A133F1" w:rsidR="006F2F71" w:rsidRPr="00DB03D8" w:rsidRDefault="006F2F71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музея в конкурсах и проектах</w:t>
            </w:r>
          </w:p>
        </w:tc>
        <w:tc>
          <w:tcPr>
            <w:tcW w:w="4673" w:type="dxa"/>
          </w:tcPr>
          <w:p w14:paraId="7E1FBC40" w14:textId="77777777" w:rsidR="006F2F71" w:rsidRPr="00DB03D8" w:rsidRDefault="006F2F71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4935517" w14:textId="77777777" w:rsidTr="00670F59">
        <w:tc>
          <w:tcPr>
            <w:tcW w:w="4672" w:type="dxa"/>
          </w:tcPr>
          <w:p w14:paraId="2DD6C0B0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Экскурсионная работа</w:t>
            </w:r>
          </w:p>
        </w:tc>
        <w:tc>
          <w:tcPr>
            <w:tcW w:w="4673" w:type="dxa"/>
          </w:tcPr>
          <w:p w14:paraId="22AAFC07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3A28862" w14:textId="77777777" w:rsidTr="00670F59">
        <w:tc>
          <w:tcPr>
            <w:tcW w:w="4672" w:type="dxa"/>
          </w:tcPr>
          <w:p w14:paraId="7333FDD6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Штат музея</w:t>
            </w:r>
          </w:p>
        </w:tc>
        <w:tc>
          <w:tcPr>
            <w:tcW w:w="4673" w:type="dxa"/>
          </w:tcPr>
          <w:p w14:paraId="2C9DFA92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55A55F40" w14:textId="77777777" w:rsidTr="00670F59">
        <w:tc>
          <w:tcPr>
            <w:tcW w:w="4672" w:type="dxa"/>
          </w:tcPr>
          <w:p w14:paraId="4D56ED2B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14:paraId="1AD57519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Адрес с индексом, телефон с кодом, электронная почта, сайт школы и музея</w:t>
            </w:r>
          </w:p>
        </w:tc>
        <w:tc>
          <w:tcPr>
            <w:tcW w:w="4673" w:type="dxa"/>
          </w:tcPr>
          <w:p w14:paraId="09F9F7D5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BD00D7" w14:textId="77777777" w:rsidR="00AF178F" w:rsidRPr="00DB03D8" w:rsidRDefault="00AF178F">
      <w:pPr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br w:type="page"/>
      </w:r>
    </w:p>
    <w:p w14:paraId="2A0A1920" w14:textId="3512EC52" w:rsidR="00BD307F" w:rsidRPr="00DB03D8" w:rsidRDefault="00BD307F" w:rsidP="002D4A6F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B03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Приложение </w:t>
      </w:r>
      <w:r w:rsidR="00BA122C" w:rsidRPr="00DB03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Pr="00DB03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C8ABA08" w14:textId="77777777" w:rsidR="00BD307F" w:rsidRPr="00DB03D8" w:rsidRDefault="00BD307F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AA8841D" w14:textId="407967AA" w:rsidR="00722972" w:rsidRPr="00DB03D8" w:rsidRDefault="00722972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12225BB2" wp14:editId="4B247A74">
            <wp:extent cx="1646311" cy="1380777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C9228" w14:textId="77777777" w:rsidR="00722972" w:rsidRPr="00DB03D8" w:rsidRDefault="00722972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6EA9558E" w14:textId="3BE03074" w:rsidR="00722972" w:rsidRPr="00DB03D8" w:rsidRDefault="00CB054A" w:rsidP="00DB03D8">
      <w:pPr>
        <w:pStyle w:val="1"/>
        <w:jc w:val="center"/>
        <w:rPr>
          <w:color w:val="000000" w:themeColor="text1"/>
          <w:sz w:val="28"/>
          <w:szCs w:val="28"/>
          <w:shd w:val="clear" w:color="auto" w:fill="FFFFFF"/>
        </w:rPr>
      </w:pPr>
      <w:bookmarkStart w:id="13" w:name="_Toc184043846"/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="00722972" w:rsidRPr="00DB03D8">
        <w:rPr>
          <w:color w:val="000000" w:themeColor="text1"/>
          <w:sz w:val="28"/>
          <w:szCs w:val="28"/>
          <w:shd w:val="clear" w:color="auto" w:fill="FFFFFF"/>
        </w:rPr>
        <w:t>онцепци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="00722972" w:rsidRPr="00DB03D8">
        <w:rPr>
          <w:color w:val="000000" w:themeColor="text1"/>
          <w:sz w:val="28"/>
          <w:szCs w:val="28"/>
          <w:shd w:val="clear" w:color="auto" w:fill="FFFFFF"/>
        </w:rPr>
        <w:t xml:space="preserve"> музейной экспозиции</w:t>
      </w:r>
      <w:bookmarkEnd w:id="13"/>
    </w:p>
    <w:p w14:paraId="714419E0" w14:textId="77777777" w:rsidR="00722972" w:rsidRPr="00DB03D8" w:rsidRDefault="00722972" w:rsidP="0072297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520"/>
      </w:tblGrid>
      <w:tr w:rsidR="00722972" w:rsidRPr="00DB03D8" w14:paraId="528E5F11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198CA" w14:textId="5A472D10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4" w:name="_Hlk124861691"/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йной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/выстав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очной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виртуальной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F654F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502CC" w:rsidRPr="00DB03D8" w14:paraId="6643382A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D5F164" w14:textId="0CAB14B7" w:rsidR="00C502CC" w:rsidRPr="00DB03D8" w:rsidRDefault="00C502CC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Авторы экспозиции 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9A51DC" w14:textId="77777777" w:rsidR="00C502CC" w:rsidRPr="00DB03D8" w:rsidRDefault="00C502CC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1F109C9B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1E113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45DD6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31FFE9A0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4B32F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AF9D9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AA6895E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27944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2ECE2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3F2FAB0F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0D14F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AAEC5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CB2F13A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24314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42DEF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2520C1D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D423E" w14:textId="760F2E35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Предполагаемый результат</w:t>
            </w:r>
            <w:r w:rsidR="00422EBC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работы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32E3E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4"/>
    </w:tbl>
    <w:p w14:paraId="50A79DA9" w14:textId="77777777" w:rsidR="00722972" w:rsidRPr="00DB03D8" w:rsidRDefault="00722972" w:rsidP="00722972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0C9C7" w14:textId="739B439A" w:rsidR="00254AE8" w:rsidRPr="00DB03D8" w:rsidRDefault="00254AE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50B1D4A" w14:textId="3200E493" w:rsidR="00DC1D71" w:rsidRPr="00DB03D8" w:rsidRDefault="00DC1D71" w:rsidP="002D4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</w:t>
      </w:r>
    </w:p>
    <w:p w14:paraId="1F6C4B0F" w14:textId="77777777" w:rsidR="00DC1D71" w:rsidRPr="00DB03D8" w:rsidRDefault="00DC1D71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8999F" w14:textId="66349672" w:rsidR="00CB0653" w:rsidRPr="00DB03D8" w:rsidRDefault="007622F5" w:rsidP="00DB03D8">
      <w:pPr>
        <w:pStyle w:val="1"/>
        <w:jc w:val="center"/>
        <w:rPr>
          <w:bCs/>
          <w:szCs w:val="24"/>
        </w:rPr>
      </w:pPr>
      <w:bookmarkStart w:id="15" w:name="_Toc126934139"/>
      <w:bookmarkStart w:id="16" w:name="_Toc184043847"/>
      <w:r w:rsidRPr="00DB03D8">
        <w:rPr>
          <w:bCs/>
          <w:szCs w:val="24"/>
        </w:rPr>
        <w:t>Согласие</w:t>
      </w:r>
      <w:bookmarkEnd w:id="15"/>
      <w:r w:rsidRPr="00DB03D8">
        <w:rPr>
          <w:bCs/>
          <w:szCs w:val="24"/>
        </w:rPr>
        <w:t xml:space="preserve"> </w:t>
      </w:r>
      <w:r w:rsidR="00CB0653" w:rsidRPr="00DB03D8">
        <w:rPr>
          <w:bCs/>
          <w:szCs w:val="24"/>
        </w:rPr>
        <w:t>участника Всероссийско</w:t>
      </w:r>
      <w:r w:rsidR="00F40FEE">
        <w:rPr>
          <w:bCs/>
          <w:szCs w:val="24"/>
        </w:rPr>
        <w:t>го</w:t>
      </w:r>
      <w:r w:rsidR="00CB0653" w:rsidRPr="00DB03D8">
        <w:rPr>
          <w:bCs/>
          <w:szCs w:val="24"/>
        </w:rPr>
        <w:t xml:space="preserve"> фестивал</w:t>
      </w:r>
      <w:r w:rsidR="00F40FEE">
        <w:rPr>
          <w:bCs/>
          <w:szCs w:val="24"/>
        </w:rPr>
        <w:t>я</w:t>
      </w:r>
      <w:r w:rsidR="00CB0653" w:rsidRPr="00DB03D8">
        <w:rPr>
          <w:bCs/>
          <w:szCs w:val="24"/>
        </w:rPr>
        <w:t xml:space="preserve"> музейных экспозиций образовательных организаций «Без срока давности», проводимом в 202</w:t>
      </w:r>
      <w:r w:rsidR="0036561E" w:rsidRPr="0036561E">
        <w:rPr>
          <w:bCs/>
          <w:szCs w:val="24"/>
        </w:rPr>
        <w:t>4</w:t>
      </w:r>
      <w:r w:rsidR="00CB0653" w:rsidRPr="00DB03D8">
        <w:rPr>
          <w:bCs/>
          <w:szCs w:val="24"/>
        </w:rPr>
        <w:t xml:space="preserve"> году, </w:t>
      </w:r>
      <w:r w:rsidR="00CB0653" w:rsidRPr="00DB03D8">
        <w:rPr>
          <w:szCs w:val="24"/>
        </w:rPr>
        <w:t xml:space="preserve">на обработку персональных данных </w:t>
      </w:r>
      <w:r w:rsidR="00CB0653" w:rsidRPr="00DB03D8">
        <w:rPr>
          <w:color w:val="000000" w:themeColor="text1"/>
          <w:szCs w:val="24"/>
        </w:rPr>
        <w:t xml:space="preserve">и использование исследовательского проекта </w:t>
      </w:r>
      <w:r w:rsidR="00AA79A7">
        <w:rPr>
          <w:color w:val="000000" w:themeColor="text1"/>
          <w:szCs w:val="24"/>
        </w:rPr>
        <w:br/>
      </w:r>
      <w:r w:rsidR="00CB0653" w:rsidRPr="00DB03D8">
        <w:rPr>
          <w:color w:val="000000" w:themeColor="text1"/>
          <w:szCs w:val="24"/>
        </w:rPr>
        <w:t>в некоммерческих целях</w:t>
      </w:r>
      <w:bookmarkEnd w:id="16"/>
    </w:p>
    <w:p w14:paraId="553A23E1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F54A4" w14:textId="6321C0A7" w:rsidR="00CB0653" w:rsidRPr="00DB03D8" w:rsidRDefault="00CB0653" w:rsidP="00CB06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«___» _______________202</w:t>
      </w:r>
      <w:r w:rsidR="0036561E" w:rsidRPr="003B34A3">
        <w:rPr>
          <w:rFonts w:ascii="Times New Roman" w:hAnsi="Times New Roman" w:cs="Times New Roman"/>
          <w:sz w:val="24"/>
          <w:szCs w:val="24"/>
        </w:rPr>
        <w:t>4</w:t>
      </w:r>
      <w:r w:rsidRPr="00DB03D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9DEF29D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proofErr w:type="gramStart"/>
      <w:r w:rsidRPr="00DB03D8">
        <w:rPr>
          <w:rFonts w:ascii="Times New Roman" w:hAnsi="Times New Roman" w:cs="Times New Roman"/>
        </w:rPr>
        <w:t>Я,_</w:t>
      </w:r>
      <w:proofErr w:type="gramEnd"/>
      <w:r w:rsidRPr="00DB03D8">
        <w:rPr>
          <w:rFonts w:ascii="Times New Roman" w:hAnsi="Times New Roman" w:cs="Times New Roman"/>
        </w:rPr>
        <w:t>_________________________</w:t>
      </w:r>
      <w:bookmarkStart w:id="17" w:name="_Hlk81386419"/>
      <w:r w:rsidRPr="00DB03D8">
        <w:rPr>
          <w:rFonts w:ascii="Times New Roman" w:hAnsi="Times New Roman" w:cs="Times New Roman"/>
        </w:rPr>
        <w:t>________</w:t>
      </w:r>
      <w:bookmarkEnd w:id="17"/>
      <w:r w:rsidRPr="00DB03D8">
        <w:rPr>
          <w:rFonts w:ascii="Times New Roman" w:hAnsi="Times New Roman" w:cs="Times New Roman"/>
        </w:rPr>
        <w:t xml:space="preserve">__________________________________________, </w:t>
      </w:r>
    </w:p>
    <w:p w14:paraId="590E6579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(Ф.И.О. полностью)</w:t>
      </w:r>
    </w:p>
    <w:p w14:paraId="1857B724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B03D8">
        <w:rPr>
          <w:rFonts w:ascii="Times New Roman" w:hAnsi="Times New Roman" w:cs="Times New Roman"/>
        </w:rPr>
        <w:t>документ</w:t>
      </w:r>
      <w:proofErr w:type="gramEnd"/>
      <w:r w:rsidRPr="00DB03D8">
        <w:rPr>
          <w:rFonts w:ascii="Times New Roman" w:hAnsi="Times New Roman" w:cs="Times New Roman"/>
        </w:rPr>
        <w:t xml:space="preserve"> удостоверяющий личность _____</w:t>
      </w:r>
      <w:bookmarkStart w:id="18" w:name="_Hlk81386420"/>
      <w:r w:rsidRPr="00DB03D8">
        <w:rPr>
          <w:rFonts w:ascii="Times New Roman" w:hAnsi="Times New Roman" w:cs="Times New Roman"/>
        </w:rPr>
        <w:t>____</w:t>
      </w:r>
      <w:bookmarkEnd w:id="18"/>
      <w:r w:rsidRPr="00DB03D8">
        <w:rPr>
          <w:rFonts w:ascii="Times New Roman" w:hAnsi="Times New Roman" w:cs="Times New Roman"/>
        </w:rPr>
        <w:t>__серия_____________№______________________</w:t>
      </w:r>
    </w:p>
    <w:p w14:paraId="78198DEE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(вид документа, удостоверяющего личность)</w:t>
      </w:r>
    </w:p>
    <w:p w14:paraId="0766E9F6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 xml:space="preserve">выдан_______________________________________________________________________________, </w:t>
      </w:r>
    </w:p>
    <w:p w14:paraId="122A37A5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(дата выдачи, наименование органа, выдавшего документ)</w:t>
      </w:r>
    </w:p>
    <w:p w14:paraId="78A56E09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>зарегистрированный (</w:t>
      </w:r>
      <w:proofErr w:type="spellStart"/>
      <w:r w:rsidRPr="00DB03D8">
        <w:rPr>
          <w:rFonts w:ascii="Times New Roman" w:hAnsi="Times New Roman" w:cs="Times New Roman"/>
        </w:rPr>
        <w:t>ая</w:t>
      </w:r>
      <w:proofErr w:type="spellEnd"/>
      <w:r w:rsidRPr="00DB03D8">
        <w:rPr>
          <w:rFonts w:ascii="Times New Roman" w:hAnsi="Times New Roman" w:cs="Times New Roman"/>
        </w:rPr>
        <w:t>) по адресу_______________________________________________________</w:t>
      </w:r>
    </w:p>
    <w:p w14:paraId="7D7B38D7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B408DC2" w14:textId="12B96A2E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№ 152-ФЗ «О персональных данных» даю свое согласие Оператору, расположенному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по адресу:</w:t>
      </w:r>
      <w:r w:rsidRPr="00DB0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03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119435</w:t>
      </w:r>
      <w:r w:rsidRPr="00DB03D8">
        <w:rPr>
          <w:rFonts w:ascii="Times New Roman" w:hAnsi="Times New Roman" w:cs="Times New Roman"/>
          <w:sz w:val="24"/>
          <w:szCs w:val="24"/>
        </w:rPr>
        <w:t xml:space="preserve">, г. Москва, ул. Малая Пироговская 1, стр.1, на автоматизированную,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а также без использования средств автоматизации обработку моих персональных данных,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а именно:</w:t>
      </w:r>
    </w:p>
    <w:p w14:paraId="768B3CD7" w14:textId="6E2B2A98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1. Совершение действий, предусмотренных пунктом 3 статьи 3 Федерального закона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56A9FD90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52716816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пол;</w:t>
      </w:r>
    </w:p>
    <w:p w14:paraId="63B2E79C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дата рождения (год, месяц, год); </w:t>
      </w:r>
    </w:p>
    <w:p w14:paraId="616C40C8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место рождения;</w:t>
      </w:r>
    </w:p>
    <w:p w14:paraId="10FE3531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034B47EF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сведения о месте регистрации и месте проживания;</w:t>
      </w:r>
    </w:p>
    <w:p w14:paraId="7A1358F6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данные документов, удостоверяющих личность;</w:t>
      </w:r>
    </w:p>
    <w:p w14:paraId="5348DDF7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почтовый адрес с индексом; </w:t>
      </w:r>
    </w:p>
    <w:p w14:paraId="2D781C3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название образовательной организации, в которой я обучаюсь / работаю, класс (курс) обучения;</w:t>
      </w:r>
    </w:p>
    <w:p w14:paraId="73DFD28E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электронная почта; </w:t>
      </w:r>
    </w:p>
    <w:p w14:paraId="6C9D8A98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номер телефона (домашний, мобильный); </w:t>
      </w:r>
    </w:p>
    <w:p w14:paraId="72DAD08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моей личности; </w:t>
      </w:r>
    </w:p>
    <w:p w14:paraId="4F7F50E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фото- и видеоизображение. </w:t>
      </w:r>
    </w:p>
    <w:p w14:paraId="62501AEA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36257127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5572BF75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название образовательной организации, в которой я обучаюсь / работаю; </w:t>
      </w:r>
    </w:p>
    <w:p w14:paraId="2E27C0A0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класс (курс) обучения; </w:t>
      </w:r>
    </w:p>
    <w:p w14:paraId="46157ACA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личности; </w:t>
      </w:r>
    </w:p>
    <w:p w14:paraId="411467D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фото- и видеоизображение;</w:t>
      </w:r>
    </w:p>
    <w:p w14:paraId="46E1198B" w14:textId="1992980D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сведения, информация о ходе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 и о его результатах.</w:t>
      </w:r>
    </w:p>
    <w:p w14:paraId="449DD34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в целях: </w:t>
      </w:r>
    </w:p>
    <w:p w14:paraId="75BFD05D" w14:textId="4258E546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422EBC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>;</w:t>
      </w:r>
    </w:p>
    <w:p w14:paraId="5AA9841B" w14:textId="0A5A1141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организации, проведения и популяризации </w:t>
      </w:r>
      <w:r w:rsidR="00422EBC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3DF79F" w14:textId="5DFF588E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участия в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Фестивале</w:t>
      </w:r>
      <w:r w:rsidRPr="00DB03D8">
        <w:rPr>
          <w:rFonts w:ascii="Times New Roman" w:hAnsi="Times New Roman" w:cs="Times New Roman"/>
          <w:sz w:val="24"/>
          <w:szCs w:val="24"/>
        </w:rPr>
        <w:t xml:space="preserve"> и мероприятиях, связанных с награждением победителей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51533F" w14:textId="42332292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формирования статистических и аналитических отчётов по результатам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, подготовки информационных материалов; </w:t>
      </w:r>
    </w:p>
    <w:p w14:paraId="72F37279" w14:textId="17C900C3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создания базы данных участников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, размещения информации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об участниках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«Интернет»; </w:t>
      </w:r>
    </w:p>
    <w:p w14:paraId="007B7CF4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14:paraId="1C754CD2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5B10E643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25E72BE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6C64AF73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предупрежден(а) об ответственности за предоставление ложных сведений </w:t>
      </w:r>
      <w:r w:rsidRPr="00DB03D8">
        <w:rPr>
          <w:rFonts w:ascii="Times New Roman" w:hAnsi="Times New Roman" w:cs="Times New Roman"/>
          <w:sz w:val="24"/>
          <w:szCs w:val="24"/>
        </w:rPr>
        <w:br/>
        <w:t>и предъявление подложных документов.</w:t>
      </w:r>
    </w:p>
    <w:p w14:paraId="6DABB31B" w14:textId="090DF8CA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проинформирован(а) о том, что в соответствии с ч. 2 ст. 9 Федерального закона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6F02F509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 w:rsidRPr="00DB03D8">
        <w:rPr>
          <w:rFonts w:ascii="Times New Roman" w:hAnsi="Times New Roman" w:cs="Times New Roman"/>
          <w:sz w:val="24"/>
          <w:szCs w:val="24"/>
        </w:rPr>
        <w:br/>
        <w:t>в своих интересах и в интересах несовершеннолетнего.</w:t>
      </w:r>
    </w:p>
    <w:p w14:paraId="5F7F5F91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821CE9" w14:textId="1B1FA1D6" w:rsidR="00CB0653" w:rsidRPr="00DB03D8" w:rsidRDefault="00CB0653" w:rsidP="00CB06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«____» _____________ 202</w:t>
      </w:r>
      <w:r w:rsidR="0036561E" w:rsidRPr="00B95A8B">
        <w:rPr>
          <w:rFonts w:ascii="Times New Roman" w:hAnsi="Times New Roman" w:cs="Times New Roman"/>
          <w:sz w:val="24"/>
          <w:szCs w:val="24"/>
        </w:rPr>
        <w:t>4</w:t>
      </w:r>
      <w:r w:rsidRPr="00DB03D8">
        <w:rPr>
          <w:rFonts w:ascii="Times New Roman" w:hAnsi="Times New Roman" w:cs="Times New Roman"/>
          <w:sz w:val="24"/>
          <w:szCs w:val="24"/>
        </w:rPr>
        <w:t xml:space="preserve"> г. _______________ /_____________________________/</w:t>
      </w:r>
    </w:p>
    <w:p w14:paraId="7E9BEB4F" w14:textId="77777777" w:rsidR="00CB0653" w:rsidRPr="00DB03D8" w:rsidRDefault="00CB0653" w:rsidP="00CB06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 xml:space="preserve">(дата </w:t>
      </w:r>
      <w:proofErr w:type="gramStart"/>
      <w:r w:rsidRPr="00DB03D8">
        <w:rPr>
          <w:rFonts w:ascii="Times New Roman" w:hAnsi="Times New Roman" w:cs="Times New Roman"/>
          <w:i/>
          <w:iCs/>
        </w:rPr>
        <w:t xml:space="preserve">заполнения)   </w:t>
      </w:r>
      <w:proofErr w:type="gramEnd"/>
      <w:r w:rsidRPr="00DB03D8">
        <w:rPr>
          <w:rFonts w:ascii="Times New Roman" w:hAnsi="Times New Roman" w:cs="Times New Roman"/>
          <w:i/>
          <w:iCs/>
        </w:rPr>
        <w:t xml:space="preserve">                        (личная подпись)                                (расшифровка подписи)</w:t>
      </w:r>
    </w:p>
    <w:p w14:paraId="0887B293" w14:textId="1BAA72F0" w:rsidR="00254AE8" w:rsidRPr="00DB03D8" w:rsidRDefault="00254A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C7D7189" w14:textId="4E8A9214" w:rsidR="00BD307F" w:rsidRPr="00DB03D8" w:rsidRDefault="00BD307F" w:rsidP="002D4A6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F01293" w:rsidRPr="00DB03D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CF42DDE" w14:textId="04E9B87A" w:rsidR="00BD307F" w:rsidRPr="00DB03D8" w:rsidRDefault="00BD307F" w:rsidP="007229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2B85F" w14:textId="3E5EE581" w:rsidR="00F01293" w:rsidRPr="00DB03D8" w:rsidRDefault="00F01293" w:rsidP="00DB03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eastAsia="ru-RU"/>
        </w:rPr>
      </w:pPr>
      <w:bookmarkStart w:id="19" w:name="_Toc126933908"/>
      <w:r w:rsidRPr="00DB03D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9975656" wp14:editId="1DD7FE3B">
            <wp:extent cx="1646311" cy="1380777"/>
            <wp:effectExtent l="0" t="0" r="0" b="0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9"/>
    </w:p>
    <w:p w14:paraId="4BDED1C3" w14:textId="529E5004" w:rsidR="00F01293" w:rsidRPr="00DB03D8" w:rsidRDefault="00F01293" w:rsidP="00FF70EC">
      <w:pPr>
        <w:keepNext/>
        <w:keepLines/>
        <w:spacing w:after="0" w:line="240" w:lineRule="auto"/>
        <w:ind w:left="462" w:right="453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Toc184043848"/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оценивания конкурсной работы участника Всероссийского фестиваля музейных экспозиций образовательных организаций «Без срока давности» на региональном этапе</w:t>
      </w:r>
      <w:bookmarkEnd w:id="20"/>
    </w:p>
    <w:p w14:paraId="3E21F3EA" w14:textId="77777777" w:rsidR="00F01293" w:rsidRPr="00FF70EC" w:rsidRDefault="00F01293" w:rsidP="00FF70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7973C30" w14:textId="75D4E90F" w:rsidR="00F01293" w:rsidRPr="00DB03D8" w:rsidRDefault="00F01293" w:rsidP="00FF70EC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Ф.И.О. </w:t>
      </w:r>
      <w:r w:rsidR="00422EBC"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представителя образовательной организации </w:t>
      </w: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01293" w:rsidRPr="00DB03D8" w14:paraId="7B33FA29" w14:textId="77777777" w:rsidTr="0067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3FECD1A8" w14:textId="77777777" w:rsidR="00F01293" w:rsidRPr="00DB03D8" w:rsidRDefault="00F01293" w:rsidP="00FF70EC">
            <w:pPr>
              <w:rPr>
                <w:szCs w:val="28"/>
              </w:rPr>
            </w:pPr>
            <w:bookmarkStart w:id="21" w:name="_Hlk122438280"/>
          </w:p>
        </w:tc>
      </w:tr>
      <w:tr w:rsidR="00F01293" w:rsidRPr="00DB03D8" w14:paraId="6A2668ED" w14:textId="77777777" w:rsidTr="0067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1410F8D3" w14:textId="77777777" w:rsidR="00F01293" w:rsidRPr="00DB03D8" w:rsidRDefault="00F01293" w:rsidP="00FF70EC">
            <w:pPr>
              <w:rPr>
                <w:szCs w:val="28"/>
              </w:rPr>
            </w:pPr>
          </w:p>
        </w:tc>
      </w:tr>
      <w:bookmarkEnd w:id="21"/>
    </w:tbl>
    <w:p w14:paraId="62F9ABA0" w14:textId="77777777" w:rsidR="00F01293" w:rsidRPr="00FF70EC" w:rsidRDefault="00F01293" w:rsidP="00FF70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3A17AE" w14:textId="77777777" w:rsidR="00F01293" w:rsidRPr="00DB03D8" w:rsidRDefault="00F01293" w:rsidP="00FF70EC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>Полное наименование образовательной организации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01293" w:rsidRPr="00DB03D8" w14:paraId="4EC45A3B" w14:textId="77777777" w:rsidTr="0067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12AB4009" w14:textId="77777777" w:rsidR="00F01293" w:rsidRPr="00DB03D8" w:rsidRDefault="00F01293" w:rsidP="00FF70EC">
            <w:pPr>
              <w:rPr>
                <w:szCs w:val="28"/>
              </w:rPr>
            </w:pPr>
          </w:p>
        </w:tc>
      </w:tr>
      <w:tr w:rsidR="00F01293" w:rsidRPr="00DB03D8" w14:paraId="21A14629" w14:textId="77777777" w:rsidTr="0067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5DC675C7" w14:textId="77777777" w:rsidR="00F01293" w:rsidRPr="00DB03D8" w:rsidRDefault="00F01293" w:rsidP="00FF70EC">
            <w:pPr>
              <w:rPr>
                <w:szCs w:val="28"/>
              </w:rPr>
            </w:pPr>
          </w:p>
        </w:tc>
      </w:tr>
    </w:tbl>
    <w:p w14:paraId="430D57D4" w14:textId="77777777" w:rsidR="00F01293" w:rsidRPr="00FF70EC" w:rsidRDefault="00F01293" w:rsidP="00FF7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F3E0C" w14:textId="77777777" w:rsidR="00F01293" w:rsidRPr="00DB03D8" w:rsidRDefault="00F01293" w:rsidP="00FF7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B03D8">
        <w:rPr>
          <w:rFonts w:ascii="Times New Roman" w:hAnsi="Times New Roman" w:cs="Times New Roman"/>
          <w:b/>
          <w:bCs/>
          <w:sz w:val="28"/>
        </w:rPr>
        <w:t>Тематическое направление</w:t>
      </w:r>
    </w:p>
    <w:tbl>
      <w:tblPr>
        <w:tblStyle w:val="2"/>
        <w:tblW w:w="9686" w:type="dxa"/>
        <w:tblLook w:val="04A0" w:firstRow="1" w:lastRow="0" w:firstColumn="1" w:lastColumn="0" w:noHBand="0" w:noVBand="1"/>
      </w:tblPr>
      <w:tblGrid>
        <w:gridCol w:w="9686"/>
      </w:tblGrid>
      <w:tr w:rsidR="00F01293" w:rsidRPr="00DB03D8" w14:paraId="792BD2D9" w14:textId="77777777" w:rsidTr="0067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</w:tcPr>
          <w:p w14:paraId="022C50FE" w14:textId="77777777" w:rsidR="00F01293" w:rsidRPr="00DB03D8" w:rsidRDefault="00F01293" w:rsidP="00FF70EC">
            <w:pPr>
              <w:rPr>
                <w:szCs w:val="28"/>
              </w:rPr>
            </w:pPr>
          </w:p>
        </w:tc>
      </w:tr>
      <w:tr w:rsidR="00F01293" w:rsidRPr="00DB03D8" w14:paraId="6585AF03" w14:textId="77777777" w:rsidTr="0067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</w:tcPr>
          <w:p w14:paraId="2144BFFA" w14:textId="77777777" w:rsidR="00F01293" w:rsidRPr="00DB03D8" w:rsidRDefault="00F01293" w:rsidP="00FF70EC">
            <w:pPr>
              <w:rPr>
                <w:szCs w:val="28"/>
              </w:rPr>
            </w:pPr>
          </w:p>
        </w:tc>
      </w:tr>
    </w:tbl>
    <w:p w14:paraId="5497F415" w14:textId="77777777" w:rsidR="00F01293" w:rsidRPr="00FF70EC" w:rsidRDefault="00F01293" w:rsidP="00FF70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7BBC58" w14:textId="1C053994" w:rsidR="00F01293" w:rsidRPr="00DB03D8" w:rsidRDefault="00F01293" w:rsidP="00FF7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B03D8">
        <w:rPr>
          <w:rFonts w:ascii="Times New Roman" w:hAnsi="Times New Roman" w:cs="Times New Roman"/>
          <w:b/>
          <w:bCs/>
          <w:sz w:val="28"/>
        </w:rPr>
        <w:t>Название музейной экспозиции</w:t>
      </w:r>
    </w:p>
    <w:tbl>
      <w:tblPr>
        <w:tblStyle w:val="2"/>
        <w:tblW w:w="9671" w:type="dxa"/>
        <w:tblLook w:val="04A0" w:firstRow="1" w:lastRow="0" w:firstColumn="1" w:lastColumn="0" w:noHBand="0" w:noVBand="1"/>
      </w:tblPr>
      <w:tblGrid>
        <w:gridCol w:w="9671"/>
      </w:tblGrid>
      <w:tr w:rsidR="00F01293" w:rsidRPr="00DB03D8" w14:paraId="5470D1CB" w14:textId="77777777" w:rsidTr="0067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79F55954" w14:textId="77777777" w:rsidR="00F01293" w:rsidRPr="00DB03D8" w:rsidRDefault="00F01293" w:rsidP="00FF70EC">
            <w:pPr>
              <w:rPr>
                <w:szCs w:val="28"/>
              </w:rPr>
            </w:pPr>
          </w:p>
        </w:tc>
      </w:tr>
      <w:tr w:rsidR="00F01293" w:rsidRPr="00DB03D8" w14:paraId="6BA43A0B" w14:textId="77777777" w:rsidTr="0067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072D3057" w14:textId="77777777" w:rsidR="00F01293" w:rsidRPr="00DB03D8" w:rsidRDefault="00F01293" w:rsidP="00FF70EC">
            <w:pPr>
              <w:rPr>
                <w:szCs w:val="28"/>
              </w:rPr>
            </w:pPr>
          </w:p>
        </w:tc>
      </w:tr>
    </w:tbl>
    <w:p w14:paraId="165399EE" w14:textId="77777777" w:rsidR="00F01293" w:rsidRPr="00FF70EC" w:rsidRDefault="00F01293" w:rsidP="00FF70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11"/>
        <w:tblW w:w="9496" w:type="dxa"/>
        <w:tblInd w:w="-113" w:type="dxa"/>
        <w:tblLook w:val="04A0" w:firstRow="1" w:lastRow="0" w:firstColumn="1" w:lastColumn="0" w:noHBand="0" w:noVBand="1"/>
      </w:tblPr>
      <w:tblGrid>
        <w:gridCol w:w="664"/>
        <w:gridCol w:w="2379"/>
        <w:gridCol w:w="3150"/>
        <w:gridCol w:w="1101"/>
        <w:gridCol w:w="1101"/>
        <w:gridCol w:w="1101"/>
      </w:tblGrid>
      <w:tr w:rsidR="00387721" w:rsidRPr="00DB03D8" w14:paraId="7F22A476" w14:textId="77777777" w:rsidTr="00A41DB9">
        <w:trPr>
          <w:trHeight w:val="374"/>
        </w:trPr>
        <w:tc>
          <w:tcPr>
            <w:tcW w:w="664" w:type="dxa"/>
            <w:vMerge w:val="restart"/>
          </w:tcPr>
          <w:p w14:paraId="20450286" w14:textId="77777777" w:rsidR="00387721" w:rsidRPr="00FF70EC" w:rsidRDefault="00387721" w:rsidP="00DB03D8">
            <w:pPr>
              <w:rPr>
                <w:sz w:val="24"/>
                <w:szCs w:val="24"/>
              </w:rPr>
            </w:pPr>
            <w:bookmarkStart w:id="22" w:name="_Hlk127369390"/>
            <w:r w:rsidRPr="00FF70EC">
              <w:rPr>
                <w:sz w:val="24"/>
                <w:szCs w:val="24"/>
              </w:rPr>
              <w:t>№ п/п</w:t>
            </w:r>
          </w:p>
        </w:tc>
        <w:tc>
          <w:tcPr>
            <w:tcW w:w="2379" w:type="dxa"/>
            <w:vMerge w:val="restart"/>
          </w:tcPr>
          <w:p w14:paraId="258A7BF7" w14:textId="1A31F375" w:rsidR="00387721" w:rsidRPr="00FF70EC" w:rsidRDefault="00387721" w:rsidP="00DB03D8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Критерий</w:t>
            </w:r>
          </w:p>
        </w:tc>
        <w:tc>
          <w:tcPr>
            <w:tcW w:w="3150" w:type="dxa"/>
            <w:vMerge w:val="restart"/>
          </w:tcPr>
          <w:p w14:paraId="127E97F6" w14:textId="7083EF0D" w:rsidR="00387721" w:rsidRPr="00FF70EC" w:rsidRDefault="00387721" w:rsidP="00DB03D8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Показатели</w:t>
            </w:r>
          </w:p>
        </w:tc>
        <w:tc>
          <w:tcPr>
            <w:tcW w:w="3303" w:type="dxa"/>
            <w:gridSpan w:val="3"/>
          </w:tcPr>
          <w:p w14:paraId="1D988492" w14:textId="77777777" w:rsidR="00387721" w:rsidRPr="00FF70EC" w:rsidRDefault="00387721" w:rsidP="00DB03D8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Баллы (от 0 до 3)</w:t>
            </w:r>
          </w:p>
        </w:tc>
      </w:tr>
      <w:tr w:rsidR="00387721" w:rsidRPr="00DB03D8" w14:paraId="20DABE53" w14:textId="77777777" w:rsidTr="00A41DB9">
        <w:trPr>
          <w:trHeight w:val="372"/>
        </w:trPr>
        <w:tc>
          <w:tcPr>
            <w:tcW w:w="664" w:type="dxa"/>
            <w:vMerge/>
          </w:tcPr>
          <w:p w14:paraId="6F0C3162" w14:textId="77777777" w:rsidR="00387721" w:rsidRPr="00FF70EC" w:rsidRDefault="00387721" w:rsidP="00DB03D8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C1F2B29" w14:textId="77777777" w:rsidR="00387721" w:rsidRPr="00FF70EC" w:rsidRDefault="00387721" w:rsidP="00DB03D8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1CF79CF" w14:textId="4CC27C16" w:rsidR="00387721" w:rsidRPr="00FF70EC" w:rsidRDefault="00387721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4F80C1C1" w14:textId="77777777" w:rsidR="00387721" w:rsidRPr="00FF70EC" w:rsidRDefault="00387721" w:rsidP="00DB03D8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Член жюри 1</w:t>
            </w:r>
          </w:p>
        </w:tc>
        <w:tc>
          <w:tcPr>
            <w:tcW w:w="1101" w:type="dxa"/>
          </w:tcPr>
          <w:p w14:paraId="1995F4DD" w14:textId="77777777" w:rsidR="00387721" w:rsidRPr="00FF70EC" w:rsidRDefault="00387721" w:rsidP="00DB03D8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Член жюри 2</w:t>
            </w:r>
          </w:p>
        </w:tc>
        <w:tc>
          <w:tcPr>
            <w:tcW w:w="1101" w:type="dxa"/>
          </w:tcPr>
          <w:p w14:paraId="28DF7D68" w14:textId="77777777" w:rsidR="00387721" w:rsidRPr="00FF70EC" w:rsidRDefault="00387721" w:rsidP="00DB03D8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Член жюри 3</w:t>
            </w:r>
          </w:p>
        </w:tc>
      </w:tr>
      <w:tr w:rsidR="00A41DB9" w:rsidRPr="00DB03D8" w14:paraId="6CCEC5DC" w14:textId="77777777" w:rsidTr="00A41DB9">
        <w:tc>
          <w:tcPr>
            <w:tcW w:w="664" w:type="dxa"/>
            <w:vMerge w:val="restart"/>
          </w:tcPr>
          <w:p w14:paraId="3B2F9CFC" w14:textId="77777777" w:rsidR="00A41DB9" w:rsidRPr="00FF70EC" w:rsidRDefault="00A41DB9" w:rsidP="00DB03D8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1</w:t>
            </w:r>
          </w:p>
          <w:p w14:paraId="02C42AD5" w14:textId="0C3EC54E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 w:val="restart"/>
          </w:tcPr>
          <w:p w14:paraId="328D1DD8" w14:textId="2434CD66" w:rsidR="00A41DB9" w:rsidRPr="00FF70EC" w:rsidRDefault="00A41DB9" w:rsidP="00DB03D8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Содержание музейной экспозиции</w:t>
            </w:r>
          </w:p>
        </w:tc>
        <w:tc>
          <w:tcPr>
            <w:tcW w:w="3150" w:type="dxa"/>
          </w:tcPr>
          <w:p w14:paraId="3AABD517" w14:textId="39739568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1.1. Соответствие конкурсной заявки выбранному тематическому направлению</w:t>
            </w:r>
          </w:p>
        </w:tc>
        <w:tc>
          <w:tcPr>
            <w:tcW w:w="1101" w:type="dxa"/>
          </w:tcPr>
          <w:p w14:paraId="6D1AB789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34FFEDFE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595A006A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</w:tr>
      <w:tr w:rsidR="00A41DB9" w:rsidRPr="00DB03D8" w14:paraId="2134E7ED" w14:textId="77777777" w:rsidTr="00A41DB9">
        <w:tc>
          <w:tcPr>
            <w:tcW w:w="664" w:type="dxa"/>
            <w:vMerge/>
          </w:tcPr>
          <w:p w14:paraId="53898394" w14:textId="7FBE1B70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320DD0C1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5D89ABF1" w14:textId="7EA9890F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1.2. Соответствие содержания музейной экспозиции заявленной теме</w:t>
            </w:r>
          </w:p>
        </w:tc>
        <w:tc>
          <w:tcPr>
            <w:tcW w:w="1101" w:type="dxa"/>
          </w:tcPr>
          <w:p w14:paraId="05961AF7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6A95241C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69730B8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</w:tr>
      <w:tr w:rsidR="00A41DB9" w:rsidRPr="00DB03D8" w14:paraId="5EC49F69" w14:textId="77777777" w:rsidTr="00A41DB9">
        <w:tc>
          <w:tcPr>
            <w:tcW w:w="664" w:type="dxa"/>
            <w:vMerge/>
          </w:tcPr>
          <w:p w14:paraId="05B223ED" w14:textId="65B23EC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8CE284C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1E18F0C0" w14:textId="08E2CB3C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1.3. Полнота раскрытия темы музейной экспозиции</w:t>
            </w:r>
          </w:p>
        </w:tc>
        <w:tc>
          <w:tcPr>
            <w:tcW w:w="1101" w:type="dxa"/>
          </w:tcPr>
          <w:p w14:paraId="3DD8AB53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3C31641F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4DDAD25A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</w:tr>
      <w:tr w:rsidR="00A41DB9" w:rsidRPr="00DB03D8" w14:paraId="0C6BC350" w14:textId="77777777" w:rsidTr="00A41DB9">
        <w:tc>
          <w:tcPr>
            <w:tcW w:w="664" w:type="dxa"/>
            <w:vMerge/>
          </w:tcPr>
          <w:p w14:paraId="38245B62" w14:textId="340E4F33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575EF60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65D28914" w14:textId="78F40595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1.4. Оригинальность авторского замысла</w:t>
            </w:r>
          </w:p>
        </w:tc>
        <w:tc>
          <w:tcPr>
            <w:tcW w:w="1101" w:type="dxa"/>
          </w:tcPr>
          <w:p w14:paraId="58E1B33C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65A5DF02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2769443E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</w:tr>
      <w:tr w:rsidR="00A41DB9" w:rsidRPr="00DB03D8" w14:paraId="6CB0CDEC" w14:textId="77777777" w:rsidTr="00A41DB9">
        <w:tc>
          <w:tcPr>
            <w:tcW w:w="664" w:type="dxa"/>
            <w:vMerge/>
          </w:tcPr>
          <w:p w14:paraId="1D307DCD" w14:textId="66151160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7A5FB864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6856DB9D" w14:textId="560E5C92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1.5. Использование музейных экспонатов, научно-вспомогательных материалов и средств музейного показа</w:t>
            </w:r>
          </w:p>
        </w:tc>
        <w:tc>
          <w:tcPr>
            <w:tcW w:w="1101" w:type="dxa"/>
          </w:tcPr>
          <w:p w14:paraId="67341470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5400F6EF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440E1E64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</w:tr>
      <w:tr w:rsidR="00A41DB9" w:rsidRPr="00DB03D8" w14:paraId="1A19A81A" w14:textId="77777777" w:rsidTr="00A41DB9">
        <w:tc>
          <w:tcPr>
            <w:tcW w:w="664" w:type="dxa"/>
            <w:vMerge/>
          </w:tcPr>
          <w:p w14:paraId="135B1DC2" w14:textId="6C081D02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23B8F6E5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9916894" w14:textId="05828C53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 xml:space="preserve">1.6. Привлечение дополнительных научных и художественных </w:t>
            </w:r>
            <w:r w:rsidRPr="00FF70EC">
              <w:rPr>
                <w:sz w:val="24"/>
                <w:szCs w:val="24"/>
              </w:rPr>
              <w:lastRenderedPageBreak/>
              <w:t>материалов, и их корректное использование</w:t>
            </w:r>
          </w:p>
        </w:tc>
        <w:tc>
          <w:tcPr>
            <w:tcW w:w="1101" w:type="dxa"/>
          </w:tcPr>
          <w:p w14:paraId="4A65CC15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3E53250F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16C18BB7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</w:tr>
      <w:tr w:rsidR="00A41DB9" w:rsidRPr="00DB03D8" w14:paraId="53C953F4" w14:textId="77777777" w:rsidTr="00A41DB9">
        <w:tc>
          <w:tcPr>
            <w:tcW w:w="664" w:type="dxa"/>
            <w:vMerge/>
          </w:tcPr>
          <w:p w14:paraId="7481845C" w14:textId="2A3C031F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1F27AC8E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7BFA25A" w14:textId="0ED2C44F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1.7. Наличие региональной специфики музейной экспозиции</w:t>
            </w:r>
          </w:p>
        </w:tc>
        <w:tc>
          <w:tcPr>
            <w:tcW w:w="1101" w:type="dxa"/>
          </w:tcPr>
          <w:p w14:paraId="7DC423F1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68A3DF2A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1B54FF5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</w:tr>
      <w:tr w:rsidR="00A41DB9" w:rsidRPr="00DB03D8" w14:paraId="397E2A6C" w14:textId="77777777" w:rsidTr="00A41DB9">
        <w:tc>
          <w:tcPr>
            <w:tcW w:w="664" w:type="dxa"/>
            <w:vMerge/>
          </w:tcPr>
          <w:p w14:paraId="27A317C8" w14:textId="0B2D5E89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186EF418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6D4252E" w14:textId="1BC6C1C9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 xml:space="preserve">1.8. Соответствие музейной экспозиции возрастной классификации информационной продукции </w:t>
            </w:r>
            <w:r w:rsidR="00213D12" w:rsidRPr="00FF70EC">
              <w:rPr>
                <w:sz w:val="24"/>
                <w:szCs w:val="24"/>
              </w:rPr>
              <w:t>1</w:t>
            </w:r>
            <w:r w:rsidRPr="00FF70EC">
              <w:rPr>
                <w:sz w:val="24"/>
                <w:szCs w:val="24"/>
              </w:rPr>
              <w:t>6+</w:t>
            </w:r>
          </w:p>
        </w:tc>
        <w:tc>
          <w:tcPr>
            <w:tcW w:w="1101" w:type="dxa"/>
          </w:tcPr>
          <w:p w14:paraId="03A3212B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243C1EBA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31739093" w14:textId="77777777" w:rsidR="00A41DB9" w:rsidRPr="00FF70EC" w:rsidRDefault="00A41DB9" w:rsidP="00DB03D8">
            <w:pPr>
              <w:rPr>
                <w:sz w:val="24"/>
                <w:szCs w:val="24"/>
              </w:rPr>
            </w:pPr>
          </w:p>
        </w:tc>
      </w:tr>
      <w:tr w:rsidR="00A41DB9" w:rsidRPr="00DB03D8" w14:paraId="0DF9A68D" w14:textId="77777777" w:rsidTr="00A41DB9">
        <w:tc>
          <w:tcPr>
            <w:tcW w:w="664" w:type="dxa"/>
            <w:vMerge w:val="restart"/>
          </w:tcPr>
          <w:p w14:paraId="1FABBB9F" w14:textId="55D8323A" w:rsidR="00A41DB9" w:rsidRPr="00FF70EC" w:rsidRDefault="00A41DB9" w:rsidP="005237E1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2</w:t>
            </w:r>
          </w:p>
        </w:tc>
        <w:tc>
          <w:tcPr>
            <w:tcW w:w="2379" w:type="dxa"/>
            <w:vMerge w:val="restart"/>
          </w:tcPr>
          <w:p w14:paraId="04D0AE91" w14:textId="5E544765" w:rsidR="00A41DB9" w:rsidRPr="00FF70EC" w:rsidRDefault="00A41DB9" w:rsidP="005237E1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Художественное и техническое оформление музейной экспозиции</w:t>
            </w:r>
          </w:p>
        </w:tc>
        <w:tc>
          <w:tcPr>
            <w:tcW w:w="3150" w:type="dxa"/>
          </w:tcPr>
          <w:p w14:paraId="1A4975A4" w14:textId="77EA7CBA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2.1. Использование экспозиционной площади</w:t>
            </w:r>
          </w:p>
        </w:tc>
        <w:tc>
          <w:tcPr>
            <w:tcW w:w="1101" w:type="dxa"/>
          </w:tcPr>
          <w:p w14:paraId="0F32D4DF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2C1D1CA5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3E0B12B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</w:tr>
      <w:tr w:rsidR="00A41DB9" w:rsidRPr="00DB03D8" w14:paraId="1A523D97" w14:textId="77777777" w:rsidTr="00A41DB9">
        <w:tc>
          <w:tcPr>
            <w:tcW w:w="664" w:type="dxa"/>
            <w:vMerge/>
          </w:tcPr>
          <w:p w14:paraId="60F3B050" w14:textId="230148B2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3D9339B4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7FBFC600" w14:textId="7D5B4ACB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2.2. Владение средствами музейного показа</w:t>
            </w:r>
          </w:p>
        </w:tc>
        <w:tc>
          <w:tcPr>
            <w:tcW w:w="1101" w:type="dxa"/>
          </w:tcPr>
          <w:p w14:paraId="7B1BDF23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74C4CB4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4527937F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</w:tr>
      <w:tr w:rsidR="00A41DB9" w:rsidRPr="00DB03D8" w14:paraId="0417FD9E" w14:textId="77777777" w:rsidTr="00A41DB9">
        <w:tc>
          <w:tcPr>
            <w:tcW w:w="664" w:type="dxa"/>
            <w:vMerge/>
          </w:tcPr>
          <w:p w14:paraId="48D4AE6D" w14:textId="5ACC4573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6FF6EED9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234557B" w14:textId="69583E50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2.3. Эстетическое решение</w:t>
            </w:r>
          </w:p>
        </w:tc>
        <w:tc>
          <w:tcPr>
            <w:tcW w:w="1101" w:type="dxa"/>
          </w:tcPr>
          <w:p w14:paraId="4CC006E8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DD5C719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0D43FB9A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</w:tr>
      <w:tr w:rsidR="00A41DB9" w:rsidRPr="00DB03D8" w14:paraId="49D2D815" w14:textId="77777777" w:rsidTr="00A41DB9">
        <w:tc>
          <w:tcPr>
            <w:tcW w:w="664" w:type="dxa"/>
            <w:vMerge/>
          </w:tcPr>
          <w:p w14:paraId="1F4BAD37" w14:textId="4993CB32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032BEE32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540CDAE" w14:textId="5BA49B4D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2.4. Наличие интерактивных элементов</w:t>
            </w:r>
          </w:p>
        </w:tc>
        <w:tc>
          <w:tcPr>
            <w:tcW w:w="1101" w:type="dxa"/>
          </w:tcPr>
          <w:p w14:paraId="121F569E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574AAD09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66DD109A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</w:tr>
      <w:tr w:rsidR="00A41DB9" w:rsidRPr="00DB03D8" w14:paraId="161B818B" w14:textId="77777777" w:rsidTr="00A41DB9">
        <w:tc>
          <w:tcPr>
            <w:tcW w:w="664" w:type="dxa"/>
            <w:vMerge w:val="restart"/>
          </w:tcPr>
          <w:p w14:paraId="5CAE6D5F" w14:textId="620BCF82" w:rsidR="00A41DB9" w:rsidRPr="00FF70EC" w:rsidRDefault="00A41DB9" w:rsidP="005237E1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3</w:t>
            </w:r>
          </w:p>
        </w:tc>
        <w:tc>
          <w:tcPr>
            <w:tcW w:w="2379" w:type="dxa"/>
            <w:vMerge w:val="restart"/>
          </w:tcPr>
          <w:p w14:paraId="6E8D94E8" w14:textId="1936BA40" w:rsidR="00A41DB9" w:rsidRPr="00FF70EC" w:rsidRDefault="00A41DB9" w:rsidP="005237E1">
            <w:pPr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Учебно-воспитательный и просветительский потенциал музейной экспозиции</w:t>
            </w:r>
          </w:p>
        </w:tc>
        <w:tc>
          <w:tcPr>
            <w:tcW w:w="3150" w:type="dxa"/>
          </w:tcPr>
          <w:p w14:paraId="2AA6C3BC" w14:textId="4D16702B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3.1. Применимость содержания музейной экспозиции в образовательном процессе</w:t>
            </w:r>
          </w:p>
        </w:tc>
        <w:tc>
          <w:tcPr>
            <w:tcW w:w="1101" w:type="dxa"/>
          </w:tcPr>
          <w:p w14:paraId="5AAFBE30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23202ECD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24B02F83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</w:tr>
      <w:tr w:rsidR="00A41DB9" w:rsidRPr="00DB03D8" w14:paraId="33035BA8" w14:textId="77777777" w:rsidTr="00A41DB9">
        <w:tc>
          <w:tcPr>
            <w:tcW w:w="664" w:type="dxa"/>
            <w:vMerge/>
          </w:tcPr>
          <w:p w14:paraId="79469A01" w14:textId="7A24926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4EDCD2CD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48F21F0" w14:textId="7F144D9E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3.2. Участие обучающихся в музейной экспозиции</w:t>
            </w:r>
          </w:p>
        </w:tc>
        <w:tc>
          <w:tcPr>
            <w:tcW w:w="1101" w:type="dxa"/>
          </w:tcPr>
          <w:p w14:paraId="2215AB43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3457F039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2CA78E1B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</w:tr>
      <w:tr w:rsidR="00A41DB9" w:rsidRPr="00DB03D8" w14:paraId="1F6A6218" w14:textId="77777777" w:rsidTr="00A41DB9">
        <w:tc>
          <w:tcPr>
            <w:tcW w:w="664" w:type="dxa"/>
            <w:vMerge/>
          </w:tcPr>
          <w:p w14:paraId="069BB34F" w14:textId="68117400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11C75D74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1E3AA1F6" w14:textId="5B1D3E14" w:rsidR="00A41DB9" w:rsidRPr="00FF70EC" w:rsidRDefault="00A41DB9" w:rsidP="00A41DB9">
            <w:pPr>
              <w:jc w:val="left"/>
              <w:rPr>
                <w:sz w:val="24"/>
                <w:szCs w:val="24"/>
              </w:rPr>
            </w:pPr>
            <w:r w:rsidRPr="00FF70EC">
              <w:rPr>
                <w:sz w:val="24"/>
                <w:szCs w:val="24"/>
              </w:rPr>
              <w:t>3.3. Включенность экспозиции в культурное пространство региона</w:t>
            </w:r>
          </w:p>
        </w:tc>
        <w:tc>
          <w:tcPr>
            <w:tcW w:w="1101" w:type="dxa"/>
          </w:tcPr>
          <w:p w14:paraId="4A64200D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7E2E69B6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559A66E6" w14:textId="77777777" w:rsidR="00A41DB9" w:rsidRPr="00FF70EC" w:rsidRDefault="00A41DB9" w:rsidP="005237E1">
            <w:pPr>
              <w:rPr>
                <w:sz w:val="24"/>
                <w:szCs w:val="24"/>
              </w:rPr>
            </w:pPr>
          </w:p>
        </w:tc>
      </w:tr>
      <w:bookmarkEnd w:id="22"/>
      <w:tr w:rsidR="00A41DB9" w:rsidRPr="00DB03D8" w14:paraId="2161BD96" w14:textId="77777777" w:rsidTr="00670F59">
        <w:trPr>
          <w:trHeight w:val="247"/>
        </w:trPr>
        <w:tc>
          <w:tcPr>
            <w:tcW w:w="6193" w:type="dxa"/>
            <w:gridSpan w:val="3"/>
          </w:tcPr>
          <w:p w14:paraId="55D8D0A4" w14:textId="6393E005" w:rsidR="00A41DB9" w:rsidRPr="00FF70EC" w:rsidRDefault="00A41DB9" w:rsidP="005237E1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FF70E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1" w:type="dxa"/>
          </w:tcPr>
          <w:p w14:paraId="79C911CB" w14:textId="77777777" w:rsidR="00A41DB9" w:rsidRPr="00FF70EC" w:rsidRDefault="00A41DB9" w:rsidP="005237E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31BCA05E" w14:textId="77777777" w:rsidR="00A41DB9" w:rsidRPr="00FF70EC" w:rsidRDefault="00A41DB9" w:rsidP="005237E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2C61074C" w14:textId="77777777" w:rsidR="00A41DB9" w:rsidRPr="00FF70EC" w:rsidRDefault="00A41DB9" w:rsidP="005237E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41DB9" w:rsidRPr="00DB03D8" w14:paraId="1E3F9073" w14:textId="77777777" w:rsidTr="00670F59">
        <w:trPr>
          <w:trHeight w:val="247"/>
        </w:trPr>
        <w:tc>
          <w:tcPr>
            <w:tcW w:w="6193" w:type="dxa"/>
            <w:gridSpan w:val="3"/>
          </w:tcPr>
          <w:p w14:paraId="3DB2E834" w14:textId="2639B143" w:rsidR="00A41DB9" w:rsidRPr="00FF70EC" w:rsidRDefault="00A41DB9" w:rsidP="005237E1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FF70EC">
              <w:rPr>
                <w:b/>
                <w:bCs/>
                <w:sz w:val="24"/>
                <w:szCs w:val="24"/>
              </w:rPr>
              <w:t>Общий балл:</w:t>
            </w:r>
          </w:p>
        </w:tc>
        <w:tc>
          <w:tcPr>
            <w:tcW w:w="3303" w:type="dxa"/>
            <w:gridSpan w:val="3"/>
          </w:tcPr>
          <w:p w14:paraId="1382DC06" w14:textId="77777777" w:rsidR="00A41DB9" w:rsidRPr="00FF70EC" w:rsidRDefault="00A41DB9" w:rsidP="005237E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41DB9" w:rsidRPr="00DB03D8" w14:paraId="0355160A" w14:textId="77777777" w:rsidTr="00670F59">
        <w:trPr>
          <w:trHeight w:val="58"/>
        </w:trPr>
        <w:tc>
          <w:tcPr>
            <w:tcW w:w="9496" w:type="dxa"/>
            <w:gridSpan w:val="6"/>
          </w:tcPr>
          <w:p w14:paraId="07953D15" w14:textId="01C2888F" w:rsidR="00A41DB9" w:rsidRPr="00DB03D8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Экспертное мнение</w:t>
            </w:r>
            <w:r w:rsidRPr="00DB03D8">
              <w:rPr>
                <w:szCs w:val="28"/>
              </w:rPr>
              <w:t>:</w:t>
            </w:r>
          </w:p>
        </w:tc>
      </w:tr>
    </w:tbl>
    <w:p w14:paraId="723B3514" w14:textId="77777777" w:rsidR="00F01293" w:rsidRPr="00DB03D8" w:rsidRDefault="00F01293" w:rsidP="00F01293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647029FD" w14:textId="77777777" w:rsidR="00F01293" w:rsidRPr="00DB03D8" w:rsidRDefault="00F01293" w:rsidP="00F01293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Hlk87354454"/>
      <w:r w:rsidRPr="00DB03D8">
        <w:rPr>
          <w:rFonts w:ascii="Times New Roman" w:eastAsia="Times New Roman" w:hAnsi="Times New Roman" w:cs="Times New Roman"/>
          <w:sz w:val="28"/>
          <w:szCs w:val="28"/>
        </w:rPr>
        <w:t>Член Жюри__________________/___________________________________/</w:t>
      </w:r>
    </w:p>
    <w:p w14:paraId="3E07CB11" w14:textId="77777777" w:rsidR="00F01293" w:rsidRPr="00DB03D8" w:rsidRDefault="00F01293" w:rsidP="00F01293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>подпись                                               расшифровка подписи</w:t>
      </w:r>
    </w:p>
    <w:bookmarkEnd w:id="23"/>
    <w:p w14:paraId="4C062431" w14:textId="77777777" w:rsidR="00F01293" w:rsidRPr="00DB03D8" w:rsidRDefault="00F01293" w:rsidP="00F01293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Председатель Жюри__________/____________________________________/</w:t>
      </w:r>
    </w:p>
    <w:p w14:paraId="22A73D8D" w14:textId="77777777" w:rsidR="00F01293" w:rsidRPr="00DB03D8" w:rsidRDefault="00F01293" w:rsidP="00F01293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 xml:space="preserve">           подпись                                    расшифровка подписи</w:t>
      </w:r>
    </w:p>
    <w:p w14:paraId="04F10439" w14:textId="77777777" w:rsidR="00F01293" w:rsidRPr="00DB03D8" w:rsidRDefault="00F01293" w:rsidP="00F01293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Координатор__________________/__________________________________/</w:t>
      </w:r>
    </w:p>
    <w:p w14:paraId="2D3BA273" w14:textId="77777777" w:rsidR="00F01293" w:rsidRPr="00DB03D8" w:rsidRDefault="00F01293" w:rsidP="00F01293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>подпись                                               расшифровка подписи</w:t>
      </w:r>
    </w:p>
    <w:p w14:paraId="63D3E1E7" w14:textId="2191E494" w:rsidR="00F01293" w:rsidRPr="00DB03D8" w:rsidRDefault="00F01293" w:rsidP="00F01293">
      <w:pPr>
        <w:spacing w:after="0" w:line="360" w:lineRule="auto"/>
        <w:jc w:val="both"/>
        <w:rPr>
          <w:rFonts w:ascii="Times New Roman" w:hAnsi="Times New Roman" w:cs="Times New Roman"/>
          <w:szCs w:val="18"/>
        </w:rPr>
      </w:pPr>
    </w:p>
    <w:p w14:paraId="630F07CE" w14:textId="77777777" w:rsidR="00944C71" w:rsidRPr="00FC470A" w:rsidRDefault="00254AE8" w:rsidP="00944C71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3D8">
        <w:rPr>
          <w:rFonts w:ascii="Times New Roman" w:hAnsi="Times New Roman" w:cs="Times New Roman"/>
          <w:szCs w:val="18"/>
        </w:rPr>
        <w:br w:type="page"/>
      </w:r>
      <w:r w:rsidR="00944C71" w:rsidRPr="00FC4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6 </w:t>
      </w:r>
    </w:p>
    <w:p w14:paraId="52AB500A" w14:textId="77777777" w:rsidR="00944C71" w:rsidRPr="00FC470A" w:rsidRDefault="00944C71" w:rsidP="00D8249C">
      <w:pPr>
        <w:spacing w:after="0" w:line="240" w:lineRule="auto"/>
        <w:ind w:left="10" w:right="-14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3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7B6A6D" wp14:editId="03AEC8E5">
            <wp:extent cx="1019175" cy="854044"/>
            <wp:effectExtent l="0" t="0" r="0" b="381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495" cy="87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0AC7B" w14:textId="77777777" w:rsidR="00944C71" w:rsidRDefault="00944C71" w:rsidP="00D8249C">
      <w:pPr>
        <w:keepNext/>
        <w:keepLines/>
        <w:spacing w:after="0" w:line="240" w:lineRule="auto"/>
        <w:ind w:left="462" w:right="456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4" w:name="_Toc184043849"/>
      <w:bookmarkStart w:id="25" w:name="_Hlk127539987"/>
      <w:bookmarkStart w:id="26" w:name="_Hlk87363861"/>
      <w:r w:rsidRPr="00FC4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заседания жюри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этапа</w:t>
      </w:r>
      <w:r w:rsidRPr="00FC4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8743462" w14:textId="77777777" w:rsidR="00944C71" w:rsidRDefault="00944C71" w:rsidP="00D8249C">
      <w:pPr>
        <w:keepNext/>
        <w:keepLines/>
        <w:spacing w:after="0" w:line="240" w:lineRule="auto"/>
        <w:ind w:left="462" w:right="456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Всероссийского фестиваля музейных экспозиций </w:t>
      </w:r>
    </w:p>
    <w:p w14:paraId="112A602F" w14:textId="391A4011" w:rsidR="00944C71" w:rsidRPr="00FC470A" w:rsidRDefault="00944C71" w:rsidP="00D8249C">
      <w:pPr>
        <w:keepNext/>
        <w:keepLines/>
        <w:spacing w:after="0" w:line="240" w:lineRule="auto"/>
        <w:ind w:left="462" w:right="456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организаций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4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 срока давности»</w:t>
      </w:r>
      <w:bookmarkEnd w:id="24"/>
    </w:p>
    <w:tbl>
      <w:tblPr>
        <w:tblStyle w:val="3"/>
        <w:tblW w:w="0" w:type="auto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5904"/>
        <w:gridCol w:w="847"/>
        <w:gridCol w:w="846"/>
        <w:gridCol w:w="847"/>
        <w:gridCol w:w="1210"/>
      </w:tblGrid>
      <w:tr w:rsidR="00944C71" w:rsidRPr="00FC470A" w14:paraId="442B6770" w14:textId="77777777" w:rsidTr="00D8249C">
        <w:trPr>
          <w:trHeight w:val="371"/>
        </w:trPr>
        <w:tc>
          <w:tcPr>
            <w:tcW w:w="9785" w:type="dxa"/>
            <w:gridSpan w:val="6"/>
          </w:tcPr>
          <w:bookmarkEnd w:id="25"/>
          <w:p w14:paraId="21B8A8AB" w14:textId="77777777" w:rsidR="00944C71" w:rsidRPr="00FC470A" w:rsidRDefault="00944C71" w:rsidP="00D824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Дата: </w:t>
            </w:r>
          </w:p>
        </w:tc>
      </w:tr>
      <w:tr w:rsidR="00944C71" w:rsidRPr="00FF70EC" w14:paraId="421BC7BA" w14:textId="77777777" w:rsidTr="00D8249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1" w:type="dxa"/>
        </w:trPr>
        <w:tc>
          <w:tcPr>
            <w:tcW w:w="9654" w:type="dxa"/>
            <w:gridSpan w:val="5"/>
          </w:tcPr>
          <w:p w14:paraId="502BF9D2" w14:textId="63A3208A" w:rsidR="00944C71" w:rsidRPr="00FF70EC" w:rsidRDefault="00944C71" w:rsidP="00944C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7" w:name="_Hlk88226561"/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Общеобразовательная организация </w:t>
            </w:r>
          </w:p>
        </w:tc>
      </w:tr>
      <w:tr w:rsidR="00944C71" w:rsidRPr="00FF70EC" w14:paraId="69563FE5" w14:textId="77777777" w:rsidTr="00D8249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1" w:type="dxa"/>
          <w:trHeight w:val="1439"/>
        </w:trPr>
        <w:tc>
          <w:tcPr>
            <w:tcW w:w="5904" w:type="dxa"/>
            <w:tcBorders>
              <w:tl2br w:val="single" w:sz="4" w:space="0" w:color="auto"/>
            </w:tcBorders>
          </w:tcPr>
          <w:p w14:paraId="3ECA0DA0" w14:textId="77777777" w:rsidR="00944C71" w:rsidRPr="00FF70EC" w:rsidRDefault="00944C71" w:rsidP="00944C7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Балл</w:t>
            </w:r>
          </w:p>
          <w:p w14:paraId="687991E8" w14:textId="77777777" w:rsidR="00944C71" w:rsidRPr="00FF70EC" w:rsidRDefault="00944C71" w:rsidP="00944C7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DF68DF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7C6E298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73EFA1CE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организации, </w:t>
            </w:r>
          </w:p>
          <w:p w14:paraId="4B1F4BB4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Фестиваля</w:t>
            </w:r>
          </w:p>
        </w:tc>
        <w:tc>
          <w:tcPr>
            <w:tcW w:w="847" w:type="dxa"/>
          </w:tcPr>
          <w:p w14:paraId="0AA81994" w14:textId="77777777" w:rsidR="00944C71" w:rsidRPr="00FF70EC" w:rsidRDefault="00944C71" w:rsidP="00944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846" w:type="dxa"/>
          </w:tcPr>
          <w:p w14:paraId="6DE9E66E" w14:textId="77777777" w:rsidR="00944C71" w:rsidRPr="00FF70EC" w:rsidRDefault="00944C71" w:rsidP="00944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847" w:type="dxa"/>
          </w:tcPr>
          <w:p w14:paraId="4139F57C" w14:textId="77777777" w:rsidR="00944C71" w:rsidRPr="00FF70EC" w:rsidRDefault="00944C71" w:rsidP="00944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1210" w:type="dxa"/>
          </w:tcPr>
          <w:p w14:paraId="678B62B2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</w:tr>
      <w:tr w:rsidR="00944C71" w:rsidRPr="00FF70EC" w14:paraId="11A08590" w14:textId="77777777" w:rsidTr="00D8249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1" w:type="dxa"/>
        </w:trPr>
        <w:tc>
          <w:tcPr>
            <w:tcW w:w="5904" w:type="dxa"/>
          </w:tcPr>
          <w:p w14:paraId="2CDE3059" w14:textId="77777777" w:rsidR="00944C71" w:rsidRPr="00FF70EC" w:rsidRDefault="00944C71" w:rsidP="00944C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62F19F58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A7AEB14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08993EA1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A044A3A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C71" w:rsidRPr="00FF70EC" w14:paraId="2BB2EDE4" w14:textId="77777777" w:rsidTr="00D8249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1" w:type="dxa"/>
        </w:trPr>
        <w:tc>
          <w:tcPr>
            <w:tcW w:w="5904" w:type="dxa"/>
          </w:tcPr>
          <w:p w14:paraId="5630ADC4" w14:textId="77777777" w:rsidR="00944C71" w:rsidRPr="00FF70EC" w:rsidRDefault="00944C71" w:rsidP="00944C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24872AD8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08376DC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7E73C051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9A5E0EE" w14:textId="77777777" w:rsidR="00944C71" w:rsidRPr="00FF70EC" w:rsidRDefault="00944C71" w:rsidP="00944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6"/>
      <w:bookmarkEnd w:id="27"/>
    </w:tbl>
    <w:p w14:paraId="276CE09F" w14:textId="77777777" w:rsidR="00944C71" w:rsidRPr="00FF70EC" w:rsidRDefault="00944C71" w:rsidP="00944C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16F20AC2" w14:textId="77777777" w:rsidR="00944C71" w:rsidRPr="00FF70EC" w:rsidRDefault="00944C71" w:rsidP="00944C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70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РЕШИЛИ: </w:t>
      </w:r>
    </w:p>
    <w:p w14:paraId="5E936388" w14:textId="77777777" w:rsidR="00944C71" w:rsidRPr="00FF70EC" w:rsidRDefault="00944C71" w:rsidP="00944C7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575E34F1" w14:textId="77777777" w:rsidR="00944C71" w:rsidRPr="00FF70EC" w:rsidRDefault="00944C71" w:rsidP="00944C7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7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АБСОЛЮТНЫЙ ПОБЕДИТЕЛЬ: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944C71" w:rsidRPr="00FF70EC" w14:paraId="5A8205D4" w14:textId="77777777" w:rsidTr="00E82A32">
        <w:trPr>
          <w:trHeight w:val="1342"/>
        </w:trPr>
        <w:tc>
          <w:tcPr>
            <w:tcW w:w="3397" w:type="dxa"/>
          </w:tcPr>
          <w:p w14:paraId="5421E7E7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14:paraId="33CA6767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экспозиции</w:t>
            </w:r>
          </w:p>
        </w:tc>
        <w:tc>
          <w:tcPr>
            <w:tcW w:w="1560" w:type="dxa"/>
          </w:tcPr>
          <w:p w14:paraId="76EDB621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701" w:type="dxa"/>
          </w:tcPr>
          <w:p w14:paraId="1870F66B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экспозиции</w:t>
            </w:r>
          </w:p>
        </w:tc>
        <w:tc>
          <w:tcPr>
            <w:tcW w:w="1134" w:type="dxa"/>
          </w:tcPr>
          <w:p w14:paraId="40AA2609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</w:tr>
      <w:tr w:rsidR="00944C71" w:rsidRPr="00FF70EC" w14:paraId="51132DB6" w14:textId="77777777" w:rsidTr="00E82A32">
        <w:trPr>
          <w:trHeight w:val="292"/>
        </w:trPr>
        <w:tc>
          <w:tcPr>
            <w:tcW w:w="3397" w:type="dxa"/>
          </w:tcPr>
          <w:p w14:paraId="492678B2" w14:textId="77777777" w:rsidR="00944C71" w:rsidRPr="00FF70EC" w:rsidRDefault="00944C71" w:rsidP="00944C71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F126F8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70DDEC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FE7ACE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BA0308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CD76DB" w14:textId="77777777" w:rsidR="00944C71" w:rsidRPr="00FF70EC" w:rsidRDefault="00944C71" w:rsidP="00944C71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55A44C" w14:textId="77777777" w:rsidR="00944C71" w:rsidRPr="00FF70EC" w:rsidRDefault="00944C71" w:rsidP="00944C71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ПРИЗЁРЫ: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944C71" w:rsidRPr="00FF70EC" w14:paraId="671ED8F0" w14:textId="77777777" w:rsidTr="00E82A32">
        <w:trPr>
          <w:trHeight w:val="1342"/>
        </w:trPr>
        <w:tc>
          <w:tcPr>
            <w:tcW w:w="3397" w:type="dxa"/>
          </w:tcPr>
          <w:p w14:paraId="008CD14E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14:paraId="35463AB5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экспозиции</w:t>
            </w:r>
          </w:p>
        </w:tc>
        <w:tc>
          <w:tcPr>
            <w:tcW w:w="1560" w:type="dxa"/>
          </w:tcPr>
          <w:p w14:paraId="62471363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Субъект Российской Федерации </w:t>
            </w:r>
          </w:p>
        </w:tc>
        <w:tc>
          <w:tcPr>
            <w:tcW w:w="1701" w:type="dxa"/>
          </w:tcPr>
          <w:p w14:paraId="5BBF95F1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экспозиции</w:t>
            </w:r>
          </w:p>
        </w:tc>
        <w:tc>
          <w:tcPr>
            <w:tcW w:w="1134" w:type="dxa"/>
          </w:tcPr>
          <w:p w14:paraId="5FE81FF5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</w:tr>
      <w:tr w:rsidR="00944C71" w:rsidRPr="00FF70EC" w14:paraId="2AB042D8" w14:textId="77777777" w:rsidTr="00E82A32">
        <w:trPr>
          <w:trHeight w:val="144"/>
        </w:trPr>
        <w:tc>
          <w:tcPr>
            <w:tcW w:w="3397" w:type="dxa"/>
          </w:tcPr>
          <w:p w14:paraId="25754E59" w14:textId="77777777" w:rsidR="00944C71" w:rsidRPr="00FF70EC" w:rsidRDefault="00944C71" w:rsidP="00944C71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B7A09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956C9C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745F23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72799D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0124E5" w14:textId="77777777" w:rsidR="00944C71" w:rsidRPr="00FF70EC" w:rsidRDefault="00944C71" w:rsidP="00944C71">
      <w:pPr>
        <w:spacing w:after="0" w:line="240" w:lineRule="auto"/>
        <w:ind w:right="33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F14986" w14:textId="77777777" w:rsidR="00944C71" w:rsidRPr="00FF70EC" w:rsidRDefault="00944C71" w:rsidP="00944C71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ПОБЕДИТЕЛИ В НОМИНАЦИЯХ: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944C71" w:rsidRPr="00FF70EC" w14:paraId="616615DA" w14:textId="77777777" w:rsidTr="00E82A32">
        <w:trPr>
          <w:trHeight w:val="516"/>
        </w:trPr>
        <w:tc>
          <w:tcPr>
            <w:tcW w:w="3397" w:type="dxa"/>
          </w:tcPr>
          <w:p w14:paraId="709E5578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14:paraId="0541DADA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экспозиции</w:t>
            </w:r>
          </w:p>
        </w:tc>
        <w:tc>
          <w:tcPr>
            <w:tcW w:w="1560" w:type="dxa"/>
          </w:tcPr>
          <w:p w14:paraId="4A759338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701" w:type="dxa"/>
          </w:tcPr>
          <w:p w14:paraId="1B9DA3C3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экспозиции</w:t>
            </w:r>
          </w:p>
        </w:tc>
        <w:tc>
          <w:tcPr>
            <w:tcW w:w="1134" w:type="dxa"/>
          </w:tcPr>
          <w:p w14:paraId="09A03035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0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</w:tr>
      <w:tr w:rsidR="00944C71" w:rsidRPr="00FF70EC" w14:paraId="1F0140D4" w14:textId="77777777" w:rsidTr="00E82A32">
        <w:trPr>
          <w:trHeight w:val="92"/>
        </w:trPr>
        <w:tc>
          <w:tcPr>
            <w:tcW w:w="3397" w:type="dxa"/>
          </w:tcPr>
          <w:p w14:paraId="246139AB" w14:textId="77777777" w:rsidR="00944C71" w:rsidRPr="00FF70EC" w:rsidRDefault="00944C71" w:rsidP="00944C71">
            <w:pPr>
              <w:ind w:right="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E170F" w14:textId="77777777" w:rsidR="00944C71" w:rsidRPr="00FF70EC" w:rsidRDefault="00944C71" w:rsidP="00944C71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F76E4C" w14:textId="77777777" w:rsidR="00944C71" w:rsidRPr="00FF70EC" w:rsidRDefault="00944C71" w:rsidP="00944C71">
            <w:pPr>
              <w:ind w:left="-2"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4F16E7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E65B9" w14:textId="77777777" w:rsidR="00944C71" w:rsidRPr="00FF70EC" w:rsidRDefault="00944C71" w:rsidP="00944C71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20B798" w14:textId="77777777" w:rsidR="00944C71" w:rsidRPr="00FF70EC" w:rsidRDefault="00944C71" w:rsidP="00944C71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00D00" w14:textId="77777777" w:rsidR="00944C71" w:rsidRPr="00FC470A" w:rsidRDefault="00944C71" w:rsidP="00944C71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Жюри___________________ /____________________________/</w:t>
      </w:r>
    </w:p>
    <w:p w14:paraId="066F771F" w14:textId="77777777" w:rsidR="00944C71" w:rsidRPr="00944C71" w:rsidRDefault="00944C71" w:rsidP="00944C71">
      <w:pPr>
        <w:spacing w:after="0" w:line="240" w:lineRule="auto"/>
        <w:ind w:left="3045" w:right="3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7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944C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 расшифровка подписи </w:t>
      </w:r>
    </w:p>
    <w:p w14:paraId="7D3983A0" w14:textId="77777777" w:rsidR="00944C71" w:rsidRPr="00FC470A" w:rsidRDefault="00944C71" w:rsidP="00944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Члены Жюри: </w:t>
      </w:r>
    </w:p>
    <w:p w14:paraId="227B8724" w14:textId="77777777" w:rsidR="00944C71" w:rsidRPr="00FC470A" w:rsidRDefault="00944C71" w:rsidP="00944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1     ___________________ /____________________________/ </w:t>
      </w:r>
    </w:p>
    <w:p w14:paraId="77FC26D9" w14:textId="77777777" w:rsidR="00944C71" w:rsidRPr="00944C71" w:rsidRDefault="00944C71" w:rsidP="00944C71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44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подпись                        расшифровка подписи </w:t>
      </w:r>
    </w:p>
    <w:p w14:paraId="1F6B4A92" w14:textId="77777777" w:rsidR="00944C71" w:rsidRPr="00FC470A" w:rsidRDefault="00944C71" w:rsidP="00944C71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2     ___________________ /____________________________/  </w:t>
      </w:r>
    </w:p>
    <w:p w14:paraId="721880B4" w14:textId="77777777" w:rsidR="00944C71" w:rsidRPr="00944C71" w:rsidRDefault="00944C71" w:rsidP="00944C71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944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подпись                        расшифровка подписи </w:t>
      </w:r>
      <w:r w:rsidRPr="00944C7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44C7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44C7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  <w:r w:rsidRPr="00944C7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</w:r>
    </w:p>
    <w:p w14:paraId="310E660A" w14:textId="77777777" w:rsidR="00944C71" w:rsidRPr="00FC470A" w:rsidRDefault="00944C71" w:rsidP="00944C71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3     ___________________ /____________________________/  </w:t>
      </w:r>
    </w:p>
    <w:p w14:paraId="74FAD070" w14:textId="3DF75818" w:rsidR="00254AE8" w:rsidRPr="00DB03D8" w:rsidRDefault="00944C71" w:rsidP="0015132C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 w:rsidRPr="00944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                 расшифровка подписи </w:t>
      </w:r>
      <w:r w:rsidRPr="00944C71"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sectPr w:rsidR="00254AE8" w:rsidRPr="00DB03D8" w:rsidSect="000E771F">
      <w:footerReference w:type="default" r:id="rId13"/>
      <w:footerReference w:type="firs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708DD" w14:textId="77777777" w:rsidR="00DC2468" w:rsidRDefault="00DC2468" w:rsidP="002D4A6F">
      <w:pPr>
        <w:spacing w:after="0" w:line="240" w:lineRule="auto"/>
      </w:pPr>
      <w:r>
        <w:separator/>
      </w:r>
    </w:p>
  </w:endnote>
  <w:endnote w:type="continuationSeparator" w:id="0">
    <w:p w14:paraId="49185EDA" w14:textId="77777777" w:rsidR="00DC2468" w:rsidRDefault="00DC2468" w:rsidP="002D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672528629"/>
      <w:docPartObj>
        <w:docPartGallery w:val="Page Numbers (Bottom of Page)"/>
        <w:docPartUnique/>
      </w:docPartObj>
    </w:sdtPr>
    <w:sdtContent>
      <w:p w14:paraId="4C376BE1" w14:textId="168C7994" w:rsidR="002D4A6F" w:rsidRPr="00DB03D8" w:rsidRDefault="00254E48" w:rsidP="00254E4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03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03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03D8">
          <w:rPr>
            <w:rFonts w:ascii="Times New Roman" w:hAnsi="Times New Roman" w:cs="Times New Roman"/>
            <w:sz w:val="24"/>
            <w:szCs w:val="24"/>
          </w:rPr>
          <w:t>2</w: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9ECB2" w14:textId="50DA1D24" w:rsidR="00B95A8B" w:rsidRDefault="00B95A8B" w:rsidP="00B95A8B">
    <w:pPr>
      <w:pStyle w:val="a8"/>
      <w:jc w:val="center"/>
    </w:pPr>
    <w:r>
      <w:rPr>
        <w:noProof/>
      </w:rPr>
      <w:drawing>
        <wp:inline distT="0" distB="0" distL="0" distR="0" wp14:anchorId="71D95BC8" wp14:editId="6FFD1D07">
          <wp:extent cx="400050" cy="336111"/>
          <wp:effectExtent l="0" t="0" r="0" b="6985"/>
          <wp:docPr id="27148962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538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0264C" w14:textId="77777777" w:rsidR="00DC2468" w:rsidRDefault="00DC2468" w:rsidP="002D4A6F">
      <w:pPr>
        <w:spacing w:after="0" w:line="240" w:lineRule="auto"/>
      </w:pPr>
      <w:r>
        <w:separator/>
      </w:r>
    </w:p>
  </w:footnote>
  <w:footnote w:type="continuationSeparator" w:id="0">
    <w:p w14:paraId="2E58E62C" w14:textId="77777777" w:rsidR="00DC2468" w:rsidRDefault="00DC2468" w:rsidP="002D4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8B1B0C"/>
    <w:multiLevelType w:val="hybridMultilevel"/>
    <w:tmpl w:val="EC089176"/>
    <w:lvl w:ilvl="0" w:tplc="E30C0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3828328">
    <w:abstractNumId w:val="1"/>
  </w:num>
  <w:num w:numId="2" w16cid:durableId="66941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2"/>
    <w:rsid w:val="00000A1E"/>
    <w:rsid w:val="00002D71"/>
    <w:rsid w:val="00003917"/>
    <w:rsid w:val="00003CFD"/>
    <w:rsid w:val="00005116"/>
    <w:rsid w:val="00005619"/>
    <w:rsid w:val="0000782A"/>
    <w:rsid w:val="00010C17"/>
    <w:rsid w:val="00011819"/>
    <w:rsid w:val="000129D9"/>
    <w:rsid w:val="0001631D"/>
    <w:rsid w:val="000238E1"/>
    <w:rsid w:val="00025AD3"/>
    <w:rsid w:val="00031E27"/>
    <w:rsid w:val="000324ED"/>
    <w:rsid w:val="00032DCA"/>
    <w:rsid w:val="00033D15"/>
    <w:rsid w:val="00034A28"/>
    <w:rsid w:val="00036429"/>
    <w:rsid w:val="00036FBA"/>
    <w:rsid w:val="00040F69"/>
    <w:rsid w:val="000417DC"/>
    <w:rsid w:val="00041C91"/>
    <w:rsid w:val="00047181"/>
    <w:rsid w:val="00052993"/>
    <w:rsid w:val="00056BB5"/>
    <w:rsid w:val="00057DC4"/>
    <w:rsid w:val="00060626"/>
    <w:rsid w:val="00060E66"/>
    <w:rsid w:val="00063BE6"/>
    <w:rsid w:val="00066F7C"/>
    <w:rsid w:val="000719F7"/>
    <w:rsid w:val="00071C7D"/>
    <w:rsid w:val="00085505"/>
    <w:rsid w:val="00087265"/>
    <w:rsid w:val="0008799D"/>
    <w:rsid w:val="000902CF"/>
    <w:rsid w:val="00092A12"/>
    <w:rsid w:val="00096B5D"/>
    <w:rsid w:val="00096EBC"/>
    <w:rsid w:val="0009754B"/>
    <w:rsid w:val="00097DFC"/>
    <w:rsid w:val="000A152C"/>
    <w:rsid w:val="000A20AB"/>
    <w:rsid w:val="000A43BF"/>
    <w:rsid w:val="000A5D6B"/>
    <w:rsid w:val="000A6C08"/>
    <w:rsid w:val="000B25A9"/>
    <w:rsid w:val="000B3A0B"/>
    <w:rsid w:val="000B3BEC"/>
    <w:rsid w:val="000B6FB6"/>
    <w:rsid w:val="000B7179"/>
    <w:rsid w:val="000C1CB1"/>
    <w:rsid w:val="000C2540"/>
    <w:rsid w:val="000D2030"/>
    <w:rsid w:val="000D455E"/>
    <w:rsid w:val="000D5160"/>
    <w:rsid w:val="000D6B1C"/>
    <w:rsid w:val="000E123B"/>
    <w:rsid w:val="000E2F64"/>
    <w:rsid w:val="000E3434"/>
    <w:rsid w:val="000E371C"/>
    <w:rsid w:val="000E6E6B"/>
    <w:rsid w:val="000E771F"/>
    <w:rsid w:val="000F19CE"/>
    <w:rsid w:val="000F1BB9"/>
    <w:rsid w:val="000F2770"/>
    <w:rsid w:val="000F2B75"/>
    <w:rsid w:val="000F3E77"/>
    <w:rsid w:val="000F58BA"/>
    <w:rsid w:val="000F5AA0"/>
    <w:rsid w:val="000F77B4"/>
    <w:rsid w:val="0010131C"/>
    <w:rsid w:val="001023A6"/>
    <w:rsid w:val="00102A32"/>
    <w:rsid w:val="00112C7F"/>
    <w:rsid w:val="001152C9"/>
    <w:rsid w:val="00121369"/>
    <w:rsid w:val="00123C77"/>
    <w:rsid w:val="001241C8"/>
    <w:rsid w:val="0012529F"/>
    <w:rsid w:val="00125972"/>
    <w:rsid w:val="00133513"/>
    <w:rsid w:val="00135BF1"/>
    <w:rsid w:val="0013688A"/>
    <w:rsid w:val="001368F4"/>
    <w:rsid w:val="00137942"/>
    <w:rsid w:val="00140452"/>
    <w:rsid w:val="001415BC"/>
    <w:rsid w:val="0014455C"/>
    <w:rsid w:val="0014590E"/>
    <w:rsid w:val="0015132C"/>
    <w:rsid w:val="0015317E"/>
    <w:rsid w:val="00154034"/>
    <w:rsid w:val="00154747"/>
    <w:rsid w:val="00154879"/>
    <w:rsid w:val="00157D02"/>
    <w:rsid w:val="001612CE"/>
    <w:rsid w:val="00161EBB"/>
    <w:rsid w:val="00164711"/>
    <w:rsid w:val="00166B6B"/>
    <w:rsid w:val="00166E7C"/>
    <w:rsid w:val="00170394"/>
    <w:rsid w:val="00173AB9"/>
    <w:rsid w:val="00173CB3"/>
    <w:rsid w:val="00174497"/>
    <w:rsid w:val="0017669C"/>
    <w:rsid w:val="001775EE"/>
    <w:rsid w:val="0018316A"/>
    <w:rsid w:val="0018600A"/>
    <w:rsid w:val="00187078"/>
    <w:rsid w:val="001873DB"/>
    <w:rsid w:val="001903F0"/>
    <w:rsid w:val="00194174"/>
    <w:rsid w:val="001A241A"/>
    <w:rsid w:val="001A267E"/>
    <w:rsid w:val="001A3063"/>
    <w:rsid w:val="001A3A14"/>
    <w:rsid w:val="001A6915"/>
    <w:rsid w:val="001A7EE8"/>
    <w:rsid w:val="001B0030"/>
    <w:rsid w:val="001B05C8"/>
    <w:rsid w:val="001B0CE7"/>
    <w:rsid w:val="001B0F37"/>
    <w:rsid w:val="001B0F6F"/>
    <w:rsid w:val="001B1EFA"/>
    <w:rsid w:val="001B453F"/>
    <w:rsid w:val="001B67C7"/>
    <w:rsid w:val="001B72B4"/>
    <w:rsid w:val="001C0337"/>
    <w:rsid w:val="001C5AC3"/>
    <w:rsid w:val="001C753C"/>
    <w:rsid w:val="001D0411"/>
    <w:rsid w:val="001D11B1"/>
    <w:rsid w:val="001D6278"/>
    <w:rsid w:val="001D6B2E"/>
    <w:rsid w:val="001D6D9D"/>
    <w:rsid w:val="001E2010"/>
    <w:rsid w:val="001E35A4"/>
    <w:rsid w:val="001E651C"/>
    <w:rsid w:val="001F267C"/>
    <w:rsid w:val="001F34B6"/>
    <w:rsid w:val="001F38C1"/>
    <w:rsid w:val="001F6254"/>
    <w:rsid w:val="001F6753"/>
    <w:rsid w:val="001F6E53"/>
    <w:rsid w:val="001F77C4"/>
    <w:rsid w:val="001F7D54"/>
    <w:rsid w:val="00201212"/>
    <w:rsid w:val="002012A6"/>
    <w:rsid w:val="00201A64"/>
    <w:rsid w:val="0020234A"/>
    <w:rsid w:val="00205BDC"/>
    <w:rsid w:val="002122DE"/>
    <w:rsid w:val="002133FD"/>
    <w:rsid w:val="00213D12"/>
    <w:rsid w:val="0021464A"/>
    <w:rsid w:val="002154E5"/>
    <w:rsid w:val="00216746"/>
    <w:rsid w:val="002207AA"/>
    <w:rsid w:val="0022081E"/>
    <w:rsid w:val="00221327"/>
    <w:rsid w:val="00221711"/>
    <w:rsid w:val="00221AB4"/>
    <w:rsid w:val="002221BB"/>
    <w:rsid w:val="00225799"/>
    <w:rsid w:val="00225CFB"/>
    <w:rsid w:val="00226DB5"/>
    <w:rsid w:val="00230474"/>
    <w:rsid w:val="00231D8B"/>
    <w:rsid w:val="00232571"/>
    <w:rsid w:val="00234896"/>
    <w:rsid w:val="002419B7"/>
    <w:rsid w:val="00243037"/>
    <w:rsid w:val="00243B01"/>
    <w:rsid w:val="0025199F"/>
    <w:rsid w:val="00252AC8"/>
    <w:rsid w:val="00253090"/>
    <w:rsid w:val="002537F0"/>
    <w:rsid w:val="00254AE8"/>
    <w:rsid w:val="00254E48"/>
    <w:rsid w:val="00257D6D"/>
    <w:rsid w:val="00260A81"/>
    <w:rsid w:val="002635E3"/>
    <w:rsid w:val="00263D1D"/>
    <w:rsid w:val="00264033"/>
    <w:rsid w:val="0026417C"/>
    <w:rsid w:val="002655C1"/>
    <w:rsid w:val="0026651D"/>
    <w:rsid w:val="002709F3"/>
    <w:rsid w:val="00272473"/>
    <w:rsid w:val="00274CFD"/>
    <w:rsid w:val="00274F14"/>
    <w:rsid w:val="00276889"/>
    <w:rsid w:val="00277118"/>
    <w:rsid w:val="00277B9C"/>
    <w:rsid w:val="00277D03"/>
    <w:rsid w:val="0028089C"/>
    <w:rsid w:val="002809D5"/>
    <w:rsid w:val="00282140"/>
    <w:rsid w:val="0028464E"/>
    <w:rsid w:val="00284E85"/>
    <w:rsid w:val="002864A7"/>
    <w:rsid w:val="0028702D"/>
    <w:rsid w:val="00287503"/>
    <w:rsid w:val="00287DE8"/>
    <w:rsid w:val="00290B64"/>
    <w:rsid w:val="0029332D"/>
    <w:rsid w:val="00295845"/>
    <w:rsid w:val="00296F08"/>
    <w:rsid w:val="00297CCD"/>
    <w:rsid w:val="002A027A"/>
    <w:rsid w:val="002A16CE"/>
    <w:rsid w:val="002A29C4"/>
    <w:rsid w:val="002A35B2"/>
    <w:rsid w:val="002A3822"/>
    <w:rsid w:val="002B131E"/>
    <w:rsid w:val="002B4DE3"/>
    <w:rsid w:val="002C1096"/>
    <w:rsid w:val="002C14E2"/>
    <w:rsid w:val="002C1E55"/>
    <w:rsid w:val="002C7D2A"/>
    <w:rsid w:val="002D2508"/>
    <w:rsid w:val="002D2604"/>
    <w:rsid w:val="002D4A6F"/>
    <w:rsid w:val="002D5C29"/>
    <w:rsid w:val="002D5DB3"/>
    <w:rsid w:val="002D7483"/>
    <w:rsid w:val="002E2652"/>
    <w:rsid w:val="002E44C5"/>
    <w:rsid w:val="002E489D"/>
    <w:rsid w:val="002E590D"/>
    <w:rsid w:val="002F054D"/>
    <w:rsid w:val="002F2EBE"/>
    <w:rsid w:val="002F3827"/>
    <w:rsid w:val="002F5F34"/>
    <w:rsid w:val="002F6339"/>
    <w:rsid w:val="002F7B0F"/>
    <w:rsid w:val="00300B46"/>
    <w:rsid w:val="00300F88"/>
    <w:rsid w:val="0030161E"/>
    <w:rsid w:val="00301A13"/>
    <w:rsid w:val="00301D3B"/>
    <w:rsid w:val="003023A3"/>
    <w:rsid w:val="00302CC1"/>
    <w:rsid w:val="003032FF"/>
    <w:rsid w:val="00306FC2"/>
    <w:rsid w:val="00316340"/>
    <w:rsid w:val="003210B4"/>
    <w:rsid w:val="003224D7"/>
    <w:rsid w:val="003241C8"/>
    <w:rsid w:val="003264FE"/>
    <w:rsid w:val="0032743D"/>
    <w:rsid w:val="00331EC5"/>
    <w:rsid w:val="003358FA"/>
    <w:rsid w:val="0033599F"/>
    <w:rsid w:val="00336370"/>
    <w:rsid w:val="00340741"/>
    <w:rsid w:val="00341868"/>
    <w:rsid w:val="00343100"/>
    <w:rsid w:val="00343492"/>
    <w:rsid w:val="003444B8"/>
    <w:rsid w:val="003448E0"/>
    <w:rsid w:val="003477A1"/>
    <w:rsid w:val="0035104D"/>
    <w:rsid w:val="00352FA7"/>
    <w:rsid w:val="003534DB"/>
    <w:rsid w:val="003553E7"/>
    <w:rsid w:val="003559A5"/>
    <w:rsid w:val="003569DB"/>
    <w:rsid w:val="0036026A"/>
    <w:rsid w:val="0036525B"/>
    <w:rsid w:val="0036561E"/>
    <w:rsid w:val="003660A4"/>
    <w:rsid w:val="0036690D"/>
    <w:rsid w:val="00367C08"/>
    <w:rsid w:val="00372054"/>
    <w:rsid w:val="00373FC9"/>
    <w:rsid w:val="00376465"/>
    <w:rsid w:val="003779F9"/>
    <w:rsid w:val="00380C4C"/>
    <w:rsid w:val="003820CF"/>
    <w:rsid w:val="003826F1"/>
    <w:rsid w:val="0038469F"/>
    <w:rsid w:val="00384E82"/>
    <w:rsid w:val="003861EC"/>
    <w:rsid w:val="0038725B"/>
    <w:rsid w:val="00387721"/>
    <w:rsid w:val="00390293"/>
    <w:rsid w:val="0039073E"/>
    <w:rsid w:val="003920FA"/>
    <w:rsid w:val="0039282C"/>
    <w:rsid w:val="00395417"/>
    <w:rsid w:val="00396DEE"/>
    <w:rsid w:val="00397466"/>
    <w:rsid w:val="003A01A2"/>
    <w:rsid w:val="003A1DA7"/>
    <w:rsid w:val="003A20FE"/>
    <w:rsid w:val="003A2896"/>
    <w:rsid w:val="003A327D"/>
    <w:rsid w:val="003A557D"/>
    <w:rsid w:val="003A7FD3"/>
    <w:rsid w:val="003B03A0"/>
    <w:rsid w:val="003B0E2D"/>
    <w:rsid w:val="003B24A7"/>
    <w:rsid w:val="003B34A3"/>
    <w:rsid w:val="003B3633"/>
    <w:rsid w:val="003B6B3B"/>
    <w:rsid w:val="003B7274"/>
    <w:rsid w:val="003C12D7"/>
    <w:rsid w:val="003C172B"/>
    <w:rsid w:val="003C2F12"/>
    <w:rsid w:val="003C36CC"/>
    <w:rsid w:val="003C5B97"/>
    <w:rsid w:val="003C610C"/>
    <w:rsid w:val="003D0F38"/>
    <w:rsid w:val="003D341F"/>
    <w:rsid w:val="003D4218"/>
    <w:rsid w:val="003D4399"/>
    <w:rsid w:val="003D5D15"/>
    <w:rsid w:val="003D6718"/>
    <w:rsid w:val="003E07B0"/>
    <w:rsid w:val="003E0D75"/>
    <w:rsid w:val="003E12F8"/>
    <w:rsid w:val="003E3943"/>
    <w:rsid w:val="003E3E50"/>
    <w:rsid w:val="003E4545"/>
    <w:rsid w:val="003E750E"/>
    <w:rsid w:val="003E7E1C"/>
    <w:rsid w:val="003F195A"/>
    <w:rsid w:val="003F3821"/>
    <w:rsid w:val="003F419B"/>
    <w:rsid w:val="003F61F6"/>
    <w:rsid w:val="003F64CA"/>
    <w:rsid w:val="003F7009"/>
    <w:rsid w:val="00404322"/>
    <w:rsid w:val="00406F77"/>
    <w:rsid w:val="00415BF3"/>
    <w:rsid w:val="00422EBC"/>
    <w:rsid w:val="00422EC3"/>
    <w:rsid w:val="00427F76"/>
    <w:rsid w:val="00430B21"/>
    <w:rsid w:val="00434A6A"/>
    <w:rsid w:val="00434BF6"/>
    <w:rsid w:val="004370DD"/>
    <w:rsid w:val="00442D6F"/>
    <w:rsid w:val="004459BD"/>
    <w:rsid w:val="00447F2E"/>
    <w:rsid w:val="0045087B"/>
    <w:rsid w:val="0045496E"/>
    <w:rsid w:val="00456949"/>
    <w:rsid w:val="00457215"/>
    <w:rsid w:val="004605FE"/>
    <w:rsid w:val="00481B8B"/>
    <w:rsid w:val="00483AEB"/>
    <w:rsid w:val="004844B5"/>
    <w:rsid w:val="0048539C"/>
    <w:rsid w:val="004870AA"/>
    <w:rsid w:val="0049252E"/>
    <w:rsid w:val="00492E9C"/>
    <w:rsid w:val="0049304A"/>
    <w:rsid w:val="0049462C"/>
    <w:rsid w:val="00494630"/>
    <w:rsid w:val="004951FE"/>
    <w:rsid w:val="004A0957"/>
    <w:rsid w:val="004A47AA"/>
    <w:rsid w:val="004A6889"/>
    <w:rsid w:val="004A742D"/>
    <w:rsid w:val="004B0DA4"/>
    <w:rsid w:val="004B25B7"/>
    <w:rsid w:val="004B30FE"/>
    <w:rsid w:val="004B3114"/>
    <w:rsid w:val="004B7A08"/>
    <w:rsid w:val="004C3273"/>
    <w:rsid w:val="004C7A5C"/>
    <w:rsid w:val="004D2301"/>
    <w:rsid w:val="004D5020"/>
    <w:rsid w:val="004D5725"/>
    <w:rsid w:val="004D69BD"/>
    <w:rsid w:val="004D7021"/>
    <w:rsid w:val="004D7828"/>
    <w:rsid w:val="004E5018"/>
    <w:rsid w:val="004E5BD6"/>
    <w:rsid w:val="004E783D"/>
    <w:rsid w:val="004F31EC"/>
    <w:rsid w:val="004F3BF2"/>
    <w:rsid w:val="004F5CA0"/>
    <w:rsid w:val="004F5EE8"/>
    <w:rsid w:val="004F6281"/>
    <w:rsid w:val="004F6DD7"/>
    <w:rsid w:val="004F7EFA"/>
    <w:rsid w:val="005071E1"/>
    <w:rsid w:val="00507AD7"/>
    <w:rsid w:val="00512A8C"/>
    <w:rsid w:val="00512C5B"/>
    <w:rsid w:val="005157E8"/>
    <w:rsid w:val="0051580F"/>
    <w:rsid w:val="00515C00"/>
    <w:rsid w:val="005164DC"/>
    <w:rsid w:val="00516978"/>
    <w:rsid w:val="00517729"/>
    <w:rsid w:val="00520249"/>
    <w:rsid w:val="00522212"/>
    <w:rsid w:val="005237E1"/>
    <w:rsid w:val="005237F9"/>
    <w:rsid w:val="005248C8"/>
    <w:rsid w:val="00526762"/>
    <w:rsid w:val="0052706F"/>
    <w:rsid w:val="00530428"/>
    <w:rsid w:val="00531B7E"/>
    <w:rsid w:val="0053253B"/>
    <w:rsid w:val="005367C2"/>
    <w:rsid w:val="005413F4"/>
    <w:rsid w:val="00541999"/>
    <w:rsid w:val="00541C6C"/>
    <w:rsid w:val="0054431F"/>
    <w:rsid w:val="00544600"/>
    <w:rsid w:val="00544CDB"/>
    <w:rsid w:val="005460F5"/>
    <w:rsid w:val="00547260"/>
    <w:rsid w:val="00550252"/>
    <w:rsid w:val="00553807"/>
    <w:rsid w:val="00554501"/>
    <w:rsid w:val="00557D6E"/>
    <w:rsid w:val="00560041"/>
    <w:rsid w:val="005661BE"/>
    <w:rsid w:val="0056635B"/>
    <w:rsid w:val="00566F97"/>
    <w:rsid w:val="00567659"/>
    <w:rsid w:val="00571358"/>
    <w:rsid w:val="005730AA"/>
    <w:rsid w:val="005744A0"/>
    <w:rsid w:val="00580C06"/>
    <w:rsid w:val="005856CA"/>
    <w:rsid w:val="00587EE7"/>
    <w:rsid w:val="00591951"/>
    <w:rsid w:val="00594830"/>
    <w:rsid w:val="00595B99"/>
    <w:rsid w:val="005963A7"/>
    <w:rsid w:val="005A1DB5"/>
    <w:rsid w:val="005A27AD"/>
    <w:rsid w:val="005A7D80"/>
    <w:rsid w:val="005A7F21"/>
    <w:rsid w:val="005B07F8"/>
    <w:rsid w:val="005B1821"/>
    <w:rsid w:val="005B2189"/>
    <w:rsid w:val="005B2EE5"/>
    <w:rsid w:val="005B554E"/>
    <w:rsid w:val="005B5DD1"/>
    <w:rsid w:val="005B6215"/>
    <w:rsid w:val="005C1B10"/>
    <w:rsid w:val="005C63B1"/>
    <w:rsid w:val="005D1D35"/>
    <w:rsid w:val="005D1DE7"/>
    <w:rsid w:val="005D22DD"/>
    <w:rsid w:val="005D424C"/>
    <w:rsid w:val="005D449B"/>
    <w:rsid w:val="005D5858"/>
    <w:rsid w:val="005E101F"/>
    <w:rsid w:val="005E6FF2"/>
    <w:rsid w:val="005E7760"/>
    <w:rsid w:val="005F01B8"/>
    <w:rsid w:val="005F2E5D"/>
    <w:rsid w:val="005F4FFF"/>
    <w:rsid w:val="005F55AE"/>
    <w:rsid w:val="005F68CD"/>
    <w:rsid w:val="00601BEC"/>
    <w:rsid w:val="00604796"/>
    <w:rsid w:val="006047A0"/>
    <w:rsid w:val="0060556F"/>
    <w:rsid w:val="00605C87"/>
    <w:rsid w:val="00606ADD"/>
    <w:rsid w:val="00611B8E"/>
    <w:rsid w:val="00612C02"/>
    <w:rsid w:val="00612D43"/>
    <w:rsid w:val="00613276"/>
    <w:rsid w:val="00614002"/>
    <w:rsid w:val="00614652"/>
    <w:rsid w:val="00614A2E"/>
    <w:rsid w:val="00614D77"/>
    <w:rsid w:val="00615ECB"/>
    <w:rsid w:val="00617985"/>
    <w:rsid w:val="00617BE7"/>
    <w:rsid w:val="006204E4"/>
    <w:rsid w:val="00621AA1"/>
    <w:rsid w:val="00622EE4"/>
    <w:rsid w:val="00623E23"/>
    <w:rsid w:val="0062542D"/>
    <w:rsid w:val="0062559C"/>
    <w:rsid w:val="006331A5"/>
    <w:rsid w:val="0063335C"/>
    <w:rsid w:val="00633E29"/>
    <w:rsid w:val="0063456E"/>
    <w:rsid w:val="006352BA"/>
    <w:rsid w:val="00637214"/>
    <w:rsid w:val="00637C17"/>
    <w:rsid w:val="006419CD"/>
    <w:rsid w:val="006429CE"/>
    <w:rsid w:val="006433A8"/>
    <w:rsid w:val="00647AEF"/>
    <w:rsid w:val="006506C2"/>
    <w:rsid w:val="00651634"/>
    <w:rsid w:val="00652907"/>
    <w:rsid w:val="00652F1A"/>
    <w:rsid w:val="00654B97"/>
    <w:rsid w:val="006562E6"/>
    <w:rsid w:val="00660ABE"/>
    <w:rsid w:val="006610DF"/>
    <w:rsid w:val="006616A3"/>
    <w:rsid w:val="00662174"/>
    <w:rsid w:val="00663DCC"/>
    <w:rsid w:val="006675EB"/>
    <w:rsid w:val="006702B5"/>
    <w:rsid w:val="00670F59"/>
    <w:rsid w:val="00676B29"/>
    <w:rsid w:val="00680C0A"/>
    <w:rsid w:val="00685C0F"/>
    <w:rsid w:val="00685FD8"/>
    <w:rsid w:val="006877ED"/>
    <w:rsid w:val="00690F58"/>
    <w:rsid w:val="00693444"/>
    <w:rsid w:val="006939B7"/>
    <w:rsid w:val="00696784"/>
    <w:rsid w:val="0069775C"/>
    <w:rsid w:val="00697F28"/>
    <w:rsid w:val="006A0598"/>
    <w:rsid w:val="006A16C1"/>
    <w:rsid w:val="006A2639"/>
    <w:rsid w:val="006A7020"/>
    <w:rsid w:val="006B6BC2"/>
    <w:rsid w:val="006B79D2"/>
    <w:rsid w:val="006C4D2E"/>
    <w:rsid w:val="006C5A27"/>
    <w:rsid w:val="006D0326"/>
    <w:rsid w:val="006D3CD4"/>
    <w:rsid w:val="006D42D8"/>
    <w:rsid w:val="006D5FA9"/>
    <w:rsid w:val="006D7364"/>
    <w:rsid w:val="006E0462"/>
    <w:rsid w:val="006E0A35"/>
    <w:rsid w:val="006E0E2A"/>
    <w:rsid w:val="006E154E"/>
    <w:rsid w:val="006E2120"/>
    <w:rsid w:val="006E2CAA"/>
    <w:rsid w:val="006E328D"/>
    <w:rsid w:val="006E4C01"/>
    <w:rsid w:val="006E6A69"/>
    <w:rsid w:val="006F0D61"/>
    <w:rsid w:val="006F0F92"/>
    <w:rsid w:val="006F2F71"/>
    <w:rsid w:val="006F336D"/>
    <w:rsid w:val="006F3C07"/>
    <w:rsid w:val="006F79E4"/>
    <w:rsid w:val="007035D2"/>
    <w:rsid w:val="00703849"/>
    <w:rsid w:val="007043AB"/>
    <w:rsid w:val="007051D6"/>
    <w:rsid w:val="007052D0"/>
    <w:rsid w:val="00707225"/>
    <w:rsid w:val="00713EA8"/>
    <w:rsid w:val="007179D7"/>
    <w:rsid w:val="007201F2"/>
    <w:rsid w:val="00721F8B"/>
    <w:rsid w:val="00722972"/>
    <w:rsid w:val="00724D1C"/>
    <w:rsid w:val="00727B2F"/>
    <w:rsid w:val="007307CB"/>
    <w:rsid w:val="00735613"/>
    <w:rsid w:val="00735B2B"/>
    <w:rsid w:val="007363C6"/>
    <w:rsid w:val="007370A5"/>
    <w:rsid w:val="00737B11"/>
    <w:rsid w:val="007401F6"/>
    <w:rsid w:val="007414EF"/>
    <w:rsid w:val="0074411A"/>
    <w:rsid w:val="00751DC1"/>
    <w:rsid w:val="00753B82"/>
    <w:rsid w:val="00753C7C"/>
    <w:rsid w:val="00753D91"/>
    <w:rsid w:val="00754B9C"/>
    <w:rsid w:val="007560B6"/>
    <w:rsid w:val="0075694C"/>
    <w:rsid w:val="0075695D"/>
    <w:rsid w:val="00757636"/>
    <w:rsid w:val="007622F5"/>
    <w:rsid w:val="00762522"/>
    <w:rsid w:val="00762803"/>
    <w:rsid w:val="00770A78"/>
    <w:rsid w:val="00770C31"/>
    <w:rsid w:val="00771BCA"/>
    <w:rsid w:val="00772698"/>
    <w:rsid w:val="00773901"/>
    <w:rsid w:val="00781229"/>
    <w:rsid w:val="007822E3"/>
    <w:rsid w:val="00784E36"/>
    <w:rsid w:val="00785846"/>
    <w:rsid w:val="00791628"/>
    <w:rsid w:val="00791DEB"/>
    <w:rsid w:val="00793A7F"/>
    <w:rsid w:val="00797DC1"/>
    <w:rsid w:val="007A09DC"/>
    <w:rsid w:val="007A1CCB"/>
    <w:rsid w:val="007A4405"/>
    <w:rsid w:val="007A4EE2"/>
    <w:rsid w:val="007A69DF"/>
    <w:rsid w:val="007B0F97"/>
    <w:rsid w:val="007B322F"/>
    <w:rsid w:val="007B3A65"/>
    <w:rsid w:val="007B43CA"/>
    <w:rsid w:val="007B585E"/>
    <w:rsid w:val="007C0F71"/>
    <w:rsid w:val="007C4628"/>
    <w:rsid w:val="007C4950"/>
    <w:rsid w:val="007C560E"/>
    <w:rsid w:val="007C59C4"/>
    <w:rsid w:val="007D06BC"/>
    <w:rsid w:val="007D17FB"/>
    <w:rsid w:val="007D6618"/>
    <w:rsid w:val="007D6DE1"/>
    <w:rsid w:val="007D786D"/>
    <w:rsid w:val="007D7CD6"/>
    <w:rsid w:val="007E1124"/>
    <w:rsid w:val="007E3FC2"/>
    <w:rsid w:val="007E6158"/>
    <w:rsid w:val="007E652F"/>
    <w:rsid w:val="007E7DD3"/>
    <w:rsid w:val="007F0C35"/>
    <w:rsid w:val="007F236B"/>
    <w:rsid w:val="007F27B2"/>
    <w:rsid w:val="007F357D"/>
    <w:rsid w:val="007F38AE"/>
    <w:rsid w:val="007F6E9B"/>
    <w:rsid w:val="007F7CCE"/>
    <w:rsid w:val="007F7DAF"/>
    <w:rsid w:val="00800B66"/>
    <w:rsid w:val="00804BD1"/>
    <w:rsid w:val="008118CB"/>
    <w:rsid w:val="00815140"/>
    <w:rsid w:val="008162E7"/>
    <w:rsid w:val="00820B15"/>
    <w:rsid w:val="00820B92"/>
    <w:rsid w:val="00821699"/>
    <w:rsid w:val="008237BC"/>
    <w:rsid w:val="00826503"/>
    <w:rsid w:val="0083054D"/>
    <w:rsid w:val="0083167D"/>
    <w:rsid w:val="00833419"/>
    <w:rsid w:val="00834DEE"/>
    <w:rsid w:val="008351AF"/>
    <w:rsid w:val="00842E9F"/>
    <w:rsid w:val="0084440E"/>
    <w:rsid w:val="008444E6"/>
    <w:rsid w:val="0084508D"/>
    <w:rsid w:val="00846850"/>
    <w:rsid w:val="008468D4"/>
    <w:rsid w:val="008506C1"/>
    <w:rsid w:val="00850FEB"/>
    <w:rsid w:val="00854DE1"/>
    <w:rsid w:val="00855214"/>
    <w:rsid w:val="00855884"/>
    <w:rsid w:val="008560B2"/>
    <w:rsid w:val="0086005C"/>
    <w:rsid w:val="00862275"/>
    <w:rsid w:val="00864BB2"/>
    <w:rsid w:val="00867916"/>
    <w:rsid w:val="008701E6"/>
    <w:rsid w:val="00871294"/>
    <w:rsid w:val="008739B4"/>
    <w:rsid w:val="00874869"/>
    <w:rsid w:val="0087580B"/>
    <w:rsid w:val="008759DA"/>
    <w:rsid w:val="00880C98"/>
    <w:rsid w:val="0088326A"/>
    <w:rsid w:val="00883AEB"/>
    <w:rsid w:val="008844DE"/>
    <w:rsid w:val="00893BD8"/>
    <w:rsid w:val="00895BF8"/>
    <w:rsid w:val="00896CAE"/>
    <w:rsid w:val="008A18EB"/>
    <w:rsid w:val="008A1FC1"/>
    <w:rsid w:val="008A2351"/>
    <w:rsid w:val="008A24AC"/>
    <w:rsid w:val="008A4634"/>
    <w:rsid w:val="008B1195"/>
    <w:rsid w:val="008B25B9"/>
    <w:rsid w:val="008B47D1"/>
    <w:rsid w:val="008B4AB4"/>
    <w:rsid w:val="008B6A1F"/>
    <w:rsid w:val="008C3BC7"/>
    <w:rsid w:val="008D285A"/>
    <w:rsid w:val="008D3BAE"/>
    <w:rsid w:val="008D4449"/>
    <w:rsid w:val="008D4AF8"/>
    <w:rsid w:val="008D4FD3"/>
    <w:rsid w:val="008D6870"/>
    <w:rsid w:val="008D6904"/>
    <w:rsid w:val="008D7D4B"/>
    <w:rsid w:val="008E30CE"/>
    <w:rsid w:val="008E3CF0"/>
    <w:rsid w:val="008E3FF3"/>
    <w:rsid w:val="008E680E"/>
    <w:rsid w:val="008F0EE9"/>
    <w:rsid w:val="008F17F6"/>
    <w:rsid w:val="008F4809"/>
    <w:rsid w:val="008F49F8"/>
    <w:rsid w:val="008F7933"/>
    <w:rsid w:val="00900E35"/>
    <w:rsid w:val="0090344E"/>
    <w:rsid w:val="00903B20"/>
    <w:rsid w:val="0090660E"/>
    <w:rsid w:val="009106D9"/>
    <w:rsid w:val="00913B37"/>
    <w:rsid w:val="00916CF0"/>
    <w:rsid w:val="00920D9D"/>
    <w:rsid w:val="00921D92"/>
    <w:rsid w:val="00935979"/>
    <w:rsid w:val="00936706"/>
    <w:rsid w:val="00943DB3"/>
    <w:rsid w:val="00944C71"/>
    <w:rsid w:val="00947530"/>
    <w:rsid w:val="00947F55"/>
    <w:rsid w:val="00953162"/>
    <w:rsid w:val="00955BB9"/>
    <w:rsid w:val="009602F1"/>
    <w:rsid w:val="00962A9C"/>
    <w:rsid w:val="00966253"/>
    <w:rsid w:val="009663D4"/>
    <w:rsid w:val="0097397C"/>
    <w:rsid w:val="00975820"/>
    <w:rsid w:val="00977EA0"/>
    <w:rsid w:val="00980D8C"/>
    <w:rsid w:val="00984489"/>
    <w:rsid w:val="009848B1"/>
    <w:rsid w:val="00986E9A"/>
    <w:rsid w:val="009913D0"/>
    <w:rsid w:val="00991CD7"/>
    <w:rsid w:val="009922F8"/>
    <w:rsid w:val="00994704"/>
    <w:rsid w:val="00994C1C"/>
    <w:rsid w:val="00997C1D"/>
    <w:rsid w:val="009A29F9"/>
    <w:rsid w:val="009A46E1"/>
    <w:rsid w:val="009A5490"/>
    <w:rsid w:val="009A5CEC"/>
    <w:rsid w:val="009B1CFC"/>
    <w:rsid w:val="009B3F69"/>
    <w:rsid w:val="009B6EEA"/>
    <w:rsid w:val="009C0276"/>
    <w:rsid w:val="009C2B53"/>
    <w:rsid w:val="009C313D"/>
    <w:rsid w:val="009C41DA"/>
    <w:rsid w:val="009C6C53"/>
    <w:rsid w:val="009D0730"/>
    <w:rsid w:val="009D19A8"/>
    <w:rsid w:val="009D2E45"/>
    <w:rsid w:val="009D318F"/>
    <w:rsid w:val="009D321F"/>
    <w:rsid w:val="009D48C7"/>
    <w:rsid w:val="009D528F"/>
    <w:rsid w:val="009D59BF"/>
    <w:rsid w:val="009D5D96"/>
    <w:rsid w:val="009D7C8E"/>
    <w:rsid w:val="009E30B2"/>
    <w:rsid w:val="009E4F31"/>
    <w:rsid w:val="009E598B"/>
    <w:rsid w:val="009E6781"/>
    <w:rsid w:val="009E6C99"/>
    <w:rsid w:val="009E6CEF"/>
    <w:rsid w:val="009E7871"/>
    <w:rsid w:val="009F1720"/>
    <w:rsid w:val="009F1917"/>
    <w:rsid w:val="009F1DA5"/>
    <w:rsid w:val="009F3413"/>
    <w:rsid w:val="009F467C"/>
    <w:rsid w:val="009F4C5C"/>
    <w:rsid w:val="00A00681"/>
    <w:rsid w:val="00A01B0D"/>
    <w:rsid w:val="00A028E4"/>
    <w:rsid w:val="00A02C6E"/>
    <w:rsid w:val="00A05E59"/>
    <w:rsid w:val="00A0639E"/>
    <w:rsid w:val="00A126AF"/>
    <w:rsid w:val="00A129AF"/>
    <w:rsid w:val="00A1436A"/>
    <w:rsid w:val="00A14465"/>
    <w:rsid w:val="00A14E1C"/>
    <w:rsid w:val="00A16BF9"/>
    <w:rsid w:val="00A21A99"/>
    <w:rsid w:val="00A21B25"/>
    <w:rsid w:val="00A269B5"/>
    <w:rsid w:val="00A278D0"/>
    <w:rsid w:val="00A313A7"/>
    <w:rsid w:val="00A3172D"/>
    <w:rsid w:val="00A32A21"/>
    <w:rsid w:val="00A35757"/>
    <w:rsid w:val="00A35FBA"/>
    <w:rsid w:val="00A364B2"/>
    <w:rsid w:val="00A3794C"/>
    <w:rsid w:val="00A3799E"/>
    <w:rsid w:val="00A402D0"/>
    <w:rsid w:val="00A41DB9"/>
    <w:rsid w:val="00A41E3B"/>
    <w:rsid w:val="00A428AB"/>
    <w:rsid w:val="00A44044"/>
    <w:rsid w:val="00A44804"/>
    <w:rsid w:val="00A45910"/>
    <w:rsid w:val="00A505B2"/>
    <w:rsid w:val="00A526FB"/>
    <w:rsid w:val="00A55F74"/>
    <w:rsid w:val="00A57A59"/>
    <w:rsid w:val="00A61695"/>
    <w:rsid w:val="00A632D0"/>
    <w:rsid w:val="00A653F8"/>
    <w:rsid w:val="00A73470"/>
    <w:rsid w:val="00A73EFA"/>
    <w:rsid w:val="00A7567E"/>
    <w:rsid w:val="00A77ACC"/>
    <w:rsid w:val="00A77E57"/>
    <w:rsid w:val="00A801D8"/>
    <w:rsid w:val="00A80C81"/>
    <w:rsid w:val="00A8330C"/>
    <w:rsid w:val="00A85013"/>
    <w:rsid w:val="00A851F4"/>
    <w:rsid w:val="00A85C89"/>
    <w:rsid w:val="00A86550"/>
    <w:rsid w:val="00A86A1D"/>
    <w:rsid w:val="00A90DD3"/>
    <w:rsid w:val="00A92F14"/>
    <w:rsid w:val="00A94350"/>
    <w:rsid w:val="00A96C8E"/>
    <w:rsid w:val="00A97825"/>
    <w:rsid w:val="00AA0587"/>
    <w:rsid w:val="00AA1825"/>
    <w:rsid w:val="00AA2952"/>
    <w:rsid w:val="00AA2CBD"/>
    <w:rsid w:val="00AA310F"/>
    <w:rsid w:val="00AA446E"/>
    <w:rsid w:val="00AA4CDB"/>
    <w:rsid w:val="00AA53D7"/>
    <w:rsid w:val="00AA59A0"/>
    <w:rsid w:val="00AA73AE"/>
    <w:rsid w:val="00AA79A7"/>
    <w:rsid w:val="00AB024A"/>
    <w:rsid w:val="00AB0C74"/>
    <w:rsid w:val="00AB2275"/>
    <w:rsid w:val="00AB2658"/>
    <w:rsid w:val="00AB30E2"/>
    <w:rsid w:val="00AB4B5C"/>
    <w:rsid w:val="00AB5000"/>
    <w:rsid w:val="00AB6D80"/>
    <w:rsid w:val="00AC01F0"/>
    <w:rsid w:val="00AC1643"/>
    <w:rsid w:val="00AC1961"/>
    <w:rsid w:val="00AC2F7E"/>
    <w:rsid w:val="00AC32D3"/>
    <w:rsid w:val="00AD2406"/>
    <w:rsid w:val="00AD33B3"/>
    <w:rsid w:val="00AD74FC"/>
    <w:rsid w:val="00AD798B"/>
    <w:rsid w:val="00AE1C8B"/>
    <w:rsid w:val="00AE21C2"/>
    <w:rsid w:val="00AE3AC5"/>
    <w:rsid w:val="00AE4505"/>
    <w:rsid w:val="00AE4CAD"/>
    <w:rsid w:val="00AE5C4A"/>
    <w:rsid w:val="00AF0E49"/>
    <w:rsid w:val="00AF0EB4"/>
    <w:rsid w:val="00AF178F"/>
    <w:rsid w:val="00AF2B28"/>
    <w:rsid w:val="00AF470B"/>
    <w:rsid w:val="00AF5D82"/>
    <w:rsid w:val="00AF7C98"/>
    <w:rsid w:val="00B00DEF"/>
    <w:rsid w:val="00B00F3A"/>
    <w:rsid w:val="00B00FD7"/>
    <w:rsid w:val="00B02E7C"/>
    <w:rsid w:val="00B0307F"/>
    <w:rsid w:val="00B04B47"/>
    <w:rsid w:val="00B06C8D"/>
    <w:rsid w:val="00B102B2"/>
    <w:rsid w:val="00B11322"/>
    <w:rsid w:val="00B12498"/>
    <w:rsid w:val="00B1483F"/>
    <w:rsid w:val="00B15175"/>
    <w:rsid w:val="00B15C2B"/>
    <w:rsid w:val="00B17E44"/>
    <w:rsid w:val="00B212A1"/>
    <w:rsid w:val="00B22B79"/>
    <w:rsid w:val="00B2443F"/>
    <w:rsid w:val="00B259A5"/>
    <w:rsid w:val="00B30203"/>
    <w:rsid w:val="00B32A97"/>
    <w:rsid w:val="00B3323D"/>
    <w:rsid w:val="00B34A49"/>
    <w:rsid w:val="00B34FE4"/>
    <w:rsid w:val="00B36FDB"/>
    <w:rsid w:val="00B37FEA"/>
    <w:rsid w:val="00B42499"/>
    <w:rsid w:val="00B44D36"/>
    <w:rsid w:val="00B45A13"/>
    <w:rsid w:val="00B463CD"/>
    <w:rsid w:val="00B579A4"/>
    <w:rsid w:val="00B6087D"/>
    <w:rsid w:val="00B60DB6"/>
    <w:rsid w:val="00B66360"/>
    <w:rsid w:val="00B67C09"/>
    <w:rsid w:val="00B70F17"/>
    <w:rsid w:val="00B713D4"/>
    <w:rsid w:val="00B74131"/>
    <w:rsid w:val="00B7603E"/>
    <w:rsid w:val="00B82A52"/>
    <w:rsid w:val="00B8384C"/>
    <w:rsid w:val="00B83854"/>
    <w:rsid w:val="00B839EC"/>
    <w:rsid w:val="00B8492E"/>
    <w:rsid w:val="00B861ED"/>
    <w:rsid w:val="00B862D6"/>
    <w:rsid w:val="00B86D7A"/>
    <w:rsid w:val="00B87406"/>
    <w:rsid w:val="00B90279"/>
    <w:rsid w:val="00B903D6"/>
    <w:rsid w:val="00B91316"/>
    <w:rsid w:val="00B917E8"/>
    <w:rsid w:val="00B95A8B"/>
    <w:rsid w:val="00B96162"/>
    <w:rsid w:val="00B96350"/>
    <w:rsid w:val="00BA07A7"/>
    <w:rsid w:val="00BA122C"/>
    <w:rsid w:val="00BA408C"/>
    <w:rsid w:val="00BA5056"/>
    <w:rsid w:val="00BA5B26"/>
    <w:rsid w:val="00BA6784"/>
    <w:rsid w:val="00BA692D"/>
    <w:rsid w:val="00BB1FDA"/>
    <w:rsid w:val="00BB2F42"/>
    <w:rsid w:val="00BB3674"/>
    <w:rsid w:val="00BB4066"/>
    <w:rsid w:val="00BB415D"/>
    <w:rsid w:val="00BB74EC"/>
    <w:rsid w:val="00BB7B1C"/>
    <w:rsid w:val="00BC1328"/>
    <w:rsid w:val="00BC1524"/>
    <w:rsid w:val="00BC32C7"/>
    <w:rsid w:val="00BC4D0C"/>
    <w:rsid w:val="00BD1F48"/>
    <w:rsid w:val="00BD25AD"/>
    <w:rsid w:val="00BD307F"/>
    <w:rsid w:val="00BD5374"/>
    <w:rsid w:val="00BD75AD"/>
    <w:rsid w:val="00BE1AC8"/>
    <w:rsid w:val="00BE2316"/>
    <w:rsid w:val="00BE2656"/>
    <w:rsid w:val="00BE3485"/>
    <w:rsid w:val="00BE5185"/>
    <w:rsid w:val="00BE7585"/>
    <w:rsid w:val="00BE7867"/>
    <w:rsid w:val="00BF0172"/>
    <w:rsid w:val="00BF096E"/>
    <w:rsid w:val="00BF1660"/>
    <w:rsid w:val="00BF1A02"/>
    <w:rsid w:val="00BF1A44"/>
    <w:rsid w:val="00BF5846"/>
    <w:rsid w:val="00C00211"/>
    <w:rsid w:val="00C00C5D"/>
    <w:rsid w:val="00C00D3B"/>
    <w:rsid w:val="00C02D6D"/>
    <w:rsid w:val="00C049BD"/>
    <w:rsid w:val="00C06AE1"/>
    <w:rsid w:val="00C06FBA"/>
    <w:rsid w:val="00C16AC8"/>
    <w:rsid w:val="00C221CF"/>
    <w:rsid w:val="00C226E0"/>
    <w:rsid w:val="00C22797"/>
    <w:rsid w:val="00C23D7A"/>
    <w:rsid w:val="00C2419E"/>
    <w:rsid w:val="00C2798E"/>
    <w:rsid w:val="00C30620"/>
    <w:rsid w:val="00C34780"/>
    <w:rsid w:val="00C357CA"/>
    <w:rsid w:val="00C3589D"/>
    <w:rsid w:val="00C40152"/>
    <w:rsid w:val="00C40CEB"/>
    <w:rsid w:val="00C43DC7"/>
    <w:rsid w:val="00C47264"/>
    <w:rsid w:val="00C502CC"/>
    <w:rsid w:val="00C5152E"/>
    <w:rsid w:val="00C53C30"/>
    <w:rsid w:val="00C55451"/>
    <w:rsid w:val="00C56F4A"/>
    <w:rsid w:val="00C61324"/>
    <w:rsid w:val="00C633BD"/>
    <w:rsid w:val="00C6348F"/>
    <w:rsid w:val="00C725B9"/>
    <w:rsid w:val="00C73EAD"/>
    <w:rsid w:val="00C80036"/>
    <w:rsid w:val="00C82AE3"/>
    <w:rsid w:val="00C830BF"/>
    <w:rsid w:val="00C8464F"/>
    <w:rsid w:val="00C86ADB"/>
    <w:rsid w:val="00C927AA"/>
    <w:rsid w:val="00C94CA4"/>
    <w:rsid w:val="00C951F4"/>
    <w:rsid w:val="00CA55C3"/>
    <w:rsid w:val="00CA764A"/>
    <w:rsid w:val="00CB054A"/>
    <w:rsid w:val="00CB0653"/>
    <w:rsid w:val="00CB20E2"/>
    <w:rsid w:val="00CB29EF"/>
    <w:rsid w:val="00CB47EF"/>
    <w:rsid w:val="00CB51C7"/>
    <w:rsid w:val="00CB6C47"/>
    <w:rsid w:val="00CB7103"/>
    <w:rsid w:val="00CC1439"/>
    <w:rsid w:val="00CC2577"/>
    <w:rsid w:val="00CC3DDF"/>
    <w:rsid w:val="00CC7AE8"/>
    <w:rsid w:val="00CD657E"/>
    <w:rsid w:val="00CD6D78"/>
    <w:rsid w:val="00CE0D44"/>
    <w:rsid w:val="00CE4CAA"/>
    <w:rsid w:val="00CE6430"/>
    <w:rsid w:val="00CF01C9"/>
    <w:rsid w:val="00CF1E17"/>
    <w:rsid w:val="00CF35B4"/>
    <w:rsid w:val="00CF54B7"/>
    <w:rsid w:val="00CF568A"/>
    <w:rsid w:val="00CF6374"/>
    <w:rsid w:val="00CF660E"/>
    <w:rsid w:val="00CF7349"/>
    <w:rsid w:val="00CF7825"/>
    <w:rsid w:val="00CF7E9C"/>
    <w:rsid w:val="00CF7F8A"/>
    <w:rsid w:val="00D01A86"/>
    <w:rsid w:val="00D02626"/>
    <w:rsid w:val="00D0273C"/>
    <w:rsid w:val="00D02A3D"/>
    <w:rsid w:val="00D02AD6"/>
    <w:rsid w:val="00D036DF"/>
    <w:rsid w:val="00D04A60"/>
    <w:rsid w:val="00D05BC2"/>
    <w:rsid w:val="00D06B9B"/>
    <w:rsid w:val="00D075A6"/>
    <w:rsid w:val="00D07900"/>
    <w:rsid w:val="00D10C5B"/>
    <w:rsid w:val="00D1193A"/>
    <w:rsid w:val="00D14221"/>
    <w:rsid w:val="00D14A5C"/>
    <w:rsid w:val="00D14C9C"/>
    <w:rsid w:val="00D15419"/>
    <w:rsid w:val="00D1617D"/>
    <w:rsid w:val="00D17FF9"/>
    <w:rsid w:val="00D21F73"/>
    <w:rsid w:val="00D25175"/>
    <w:rsid w:val="00D25DF0"/>
    <w:rsid w:val="00D27EC5"/>
    <w:rsid w:val="00D3015E"/>
    <w:rsid w:val="00D30C4F"/>
    <w:rsid w:val="00D32700"/>
    <w:rsid w:val="00D32FD6"/>
    <w:rsid w:val="00D331B9"/>
    <w:rsid w:val="00D33D2A"/>
    <w:rsid w:val="00D355B8"/>
    <w:rsid w:val="00D35EEC"/>
    <w:rsid w:val="00D35F45"/>
    <w:rsid w:val="00D374CF"/>
    <w:rsid w:val="00D40982"/>
    <w:rsid w:val="00D40DB3"/>
    <w:rsid w:val="00D50387"/>
    <w:rsid w:val="00D507BC"/>
    <w:rsid w:val="00D50CE5"/>
    <w:rsid w:val="00D515A6"/>
    <w:rsid w:val="00D529E5"/>
    <w:rsid w:val="00D52FBD"/>
    <w:rsid w:val="00D54991"/>
    <w:rsid w:val="00D54CEA"/>
    <w:rsid w:val="00D60562"/>
    <w:rsid w:val="00D60AC3"/>
    <w:rsid w:val="00D65BF6"/>
    <w:rsid w:val="00D7071C"/>
    <w:rsid w:val="00D70C6E"/>
    <w:rsid w:val="00D73E95"/>
    <w:rsid w:val="00D76BE9"/>
    <w:rsid w:val="00D80D7D"/>
    <w:rsid w:val="00D8249C"/>
    <w:rsid w:val="00D835CF"/>
    <w:rsid w:val="00D8533C"/>
    <w:rsid w:val="00D85C6E"/>
    <w:rsid w:val="00D90E87"/>
    <w:rsid w:val="00D92798"/>
    <w:rsid w:val="00D9302A"/>
    <w:rsid w:val="00D93642"/>
    <w:rsid w:val="00D9608C"/>
    <w:rsid w:val="00D97966"/>
    <w:rsid w:val="00DA0C1B"/>
    <w:rsid w:val="00DA2E08"/>
    <w:rsid w:val="00DA6EAA"/>
    <w:rsid w:val="00DB03D8"/>
    <w:rsid w:val="00DB1132"/>
    <w:rsid w:val="00DB1CA1"/>
    <w:rsid w:val="00DB4599"/>
    <w:rsid w:val="00DB7C62"/>
    <w:rsid w:val="00DC1D71"/>
    <w:rsid w:val="00DC2468"/>
    <w:rsid w:val="00DC26E4"/>
    <w:rsid w:val="00DC26EE"/>
    <w:rsid w:val="00DC2B31"/>
    <w:rsid w:val="00DC4F6F"/>
    <w:rsid w:val="00DC7665"/>
    <w:rsid w:val="00DD2BF6"/>
    <w:rsid w:val="00DD5F86"/>
    <w:rsid w:val="00DE125E"/>
    <w:rsid w:val="00DE2D24"/>
    <w:rsid w:val="00DE36B6"/>
    <w:rsid w:val="00DE3F7A"/>
    <w:rsid w:val="00DE40CA"/>
    <w:rsid w:val="00DE4C5C"/>
    <w:rsid w:val="00DE51D0"/>
    <w:rsid w:val="00DE76D4"/>
    <w:rsid w:val="00DF03DE"/>
    <w:rsid w:val="00DF0596"/>
    <w:rsid w:val="00DF0EAA"/>
    <w:rsid w:val="00DF221D"/>
    <w:rsid w:val="00DF36A2"/>
    <w:rsid w:val="00DF3DF0"/>
    <w:rsid w:val="00DF4575"/>
    <w:rsid w:val="00DF5513"/>
    <w:rsid w:val="00DF55B5"/>
    <w:rsid w:val="00DF5CE3"/>
    <w:rsid w:val="00DF7648"/>
    <w:rsid w:val="00E03026"/>
    <w:rsid w:val="00E042C5"/>
    <w:rsid w:val="00E06093"/>
    <w:rsid w:val="00E06177"/>
    <w:rsid w:val="00E12F98"/>
    <w:rsid w:val="00E1474B"/>
    <w:rsid w:val="00E156A4"/>
    <w:rsid w:val="00E1760A"/>
    <w:rsid w:val="00E2143E"/>
    <w:rsid w:val="00E23ED3"/>
    <w:rsid w:val="00E25C12"/>
    <w:rsid w:val="00E2690C"/>
    <w:rsid w:val="00E273D4"/>
    <w:rsid w:val="00E341D6"/>
    <w:rsid w:val="00E35F2E"/>
    <w:rsid w:val="00E365AA"/>
    <w:rsid w:val="00E408FB"/>
    <w:rsid w:val="00E44828"/>
    <w:rsid w:val="00E4516E"/>
    <w:rsid w:val="00E4537B"/>
    <w:rsid w:val="00E45547"/>
    <w:rsid w:val="00E45700"/>
    <w:rsid w:val="00E45D6D"/>
    <w:rsid w:val="00E4647F"/>
    <w:rsid w:val="00E515B2"/>
    <w:rsid w:val="00E53806"/>
    <w:rsid w:val="00E5641F"/>
    <w:rsid w:val="00E56B43"/>
    <w:rsid w:val="00E56CE3"/>
    <w:rsid w:val="00E57AB1"/>
    <w:rsid w:val="00E6089C"/>
    <w:rsid w:val="00E60A58"/>
    <w:rsid w:val="00E61AC3"/>
    <w:rsid w:val="00E6486D"/>
    <w:rsid w:val="00E65D7E"/>
    <w:rsid w:val="00E67537"/>
    <w:rsid w:val="00E677BF"/>
    <w:rsid w:val="00E713F9"/>
    <w:rsid w:val="00E728C1"/>
    <w:rsid w:val="00E72BCB"/>
    <w:rsid w:val="00E74EDF"/>
    <w:rsid w:val="00E76509"/>
    <w:rsid w:val="00E80399"/>
    <w:rsid w:val="00E8192E"/>
    <w:rsid w:val="00E81DC0"/>
    <w:rsid w:val="00E836F1"/>
    <w:rsid w:val="00E83E6E"/>
    <w:rsid w:val="00E8435B"/>
    <w:rsid w:val="00E843A8"/>
    <w:rsid w:val="00E87D6D"/>
    <w:rsid w:val="00E9249C"/>
    <w:rsid w:val="00E9350D"/>
    <w:rsid w:val="00E95E1F"/>
    <w:rsid w:val="00EA1BA3"/>
    <w:rsid w:val="00EA52E6"/>
    <w:rsid w:val="00EB0D3F"/>
    <w:rsid w:val="00EB0FC4"/>
    <w:rsid w:val="00EB13D0"/>
    <w:rsid w:val="00EB1DAA"/>
    <w:rsid w:val="00EB70D6"/>
    <w:rsid w:val="00EB7DB7"/>
    <w:rsid w:val="00EC068E"/>
    <w:rsid w:val="00EC1983"/>
    <w:rsid w:val="00EC4219"/>
    <w:rsid w:val="00EC4C94"/>
    <w:rsid w:val="00EC54F0"/>
    <w:rsid w:val="00EC552D"/>
    <w:rsid w:val="00EC6544"/>
    <w:rsid w:val="00EC7A53"/>
    <w:rsid w:val="00ED036E"/>
    <w:rsid w:val="00ED05D7"/>
    <w:rsid w:val="00ED1186"/>
    <w:rsid w:val="00ED12E4"/>
    <w:rsid w:val="00ED2AD7"/>
    <w:rsid w:val="00ED7546"/>
    <w:rsid w:val="00EE094D"/>
    <w:rsid w:val="00EE14DC"/>
    <w:rsid w:val="00EE20D7"/>
    <w:rsid w:val="00EE2D28"/>
    <w:rsid w:val="00EE3637"/>
    <w:rsid w:val="00EE3702"/>
    <w:rsid w:val="00EE432D"/>
    <w:rsid w:val="00EE5225"/>
    <w:rsid w:val="00EE6C0C"/>
    <w:rsid w:val="00EE7487"/>
    <w:rsid w:val="00EF3DA6"/>
    <w:rsid w:val="00EF5C8A"/>
    <w:rsid w:val="00EF6298"/>
    <w:rsid w:val="00EF67AE"/>
    <w:rsid w:val="00EF7BED"/>
    <w:rsid w:val="00F01293"/>
    <w:rsid w:val="00F022C6"/>
    <w:rsid w:val="00F0770E"/>
    <w:rsid w:val="00F104AB"/>
    <w:rsid w:val="00F10C1E"/>
    <w:rsid w:val="00F11D74"/>
    <w:rsid w:val="00F11D9B"/>
    <w:rsid w:val="00F12610"/>
    <w:rsid w:val="00F16C40"/>
    <w:rsid w:val="00F208E2"/>
    <w:rsid w:val="00F214AD"/>
    <w:rsid w:val="00F22C94"/>
    <w:rsid w:val="00F24AB7"/>
    <w:rsid w:val="00F26406"/>
    <w:rsid w:val="00F26F6A"/>
    <w:rsid w:val="00F27646"/>
    <w:rsid w:val="00F31709"/>
    <w:rsid w:val="00F3173C"/>
    <w:rsid w:val="00F3180A"/>
    <w:rsid w:val="00F32080"/>
    <w:rsid w:val="00F342AB"/>
    <w:rsid w:val="00F35DFF"/>
    <w:rsid w:val="00F36261"/>
    <w:rsid w:val="00F376FE"/>
    <w:rsid w:val="00F409CD"/>
    <w:rsid w:val="00F40FEE"/>
    <w:rsid w:val="00F420E2"/>
    <w:rsid w:val="00F449B9"/>
    <w:rsid w:val="00F462DB"/>
    <w:rsid w:val="00F50433"/>
    <w:rsid w:val="00F52029"/>
    <w:rsid w:val="00F52469"/>
    <w:rsid w:val="00F52CAA"/>
    <w:rsid w:val="00F560A3"/>
    <w:rsid w:val="00F56A52"/>
    <w:rsid w:val="00F5712B"/>
    <w:rsid w:val="00F6207E"/>
    <w:rsid w:val="00F6424D"/>
    <w:rsid w:val="00F6580B"/>
    <w:rsid w:val="00F664DA"/>
    <w:rsid w:val="00F73956"/>
    <w:rsid w:val="00F744BF"/>
    <w:rsid w:val="00F749DE"/>
    <w:rsid w:val="00F7679D"/>
    <w:rsid w:val="00F77CCC"/>
    <w:rsid w:val="00F811B4"/>
    <w:rsid w:val="00F81D11"/>
    <w:rsid w:val="00F822C4"/>
    <w:rsid w:val="00F84A4C"/>
    <w:rsid w:val="00F85062"/>
    <w:rsid w:val="00F878AA"/>
    <w:rsid w:val="00F92536"/>
    <w:rsid w:val="00F92707"/>
    <w:rsid w:val="00F9416B"/>
    <w:rsid w:val="00F94CA3"/>
    <w:rsid w:val="00F95384"/>
    <w:rsid w:val="00F95DF6"/>
    <w:rsid w:val="00FA2C9E"/>
    <w:rsid w:val="00FA37C0"/>
    <w:rsid w:val="00FA5783"/>
    <w:rsid w:val="00FA6A9C"/>
    <w:rsid w:val="00FA76D7"/>
    <w:rsid w:val="00FB2800"/>
    <w:rsid w:val="00FB6681"/>
    <w:rsid w:val="00FC052D"/>
    <w:rsid w:val="00FC16F7"/>
    <w:rsid w:val="00FC220A"/>
    <w:rsid w:val="00FC44CA"/>
    <w:rsid w:val="00FC470A"/>
    <w:rsid w:val="00FC48A4"/>
    <w:rsid w:val="00FC5B54"/>
    <w:rsid w:val="00FD09F2"/>
    <w:rsid w:val="00FD69DC"/>
    <w:rsid w:val="00FD7124"/>
    <w:rsid w:val="00FD73DD"/>
    <w:rsid w:val="00FE1EBF"/>
    <w:rsid w:val="00FE2077"/>
    <w:rsid w:val="00FE2B29"/>
    <w:rsid w:val="00FE2F01"/>
    <w:rsid w:val="00FE3C2C"/>
    <w:rsid w:val="00FE4018"/>
    <w:rsid w:val="00FF0DCB"/>
    <w:rsid w:val="00FF1B8C"/>
    <w:rsid w:val="00FF2C72"/>
    <w:rsid w:val="00FF3096"/>
    <w:rsid w:val="00FF338E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94AFB"/>
  <w15:chartTrackingRefBased/>
  <w15:docId w15:val="{1CF11D90-63FF-4F5F-A74B-7396E223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72"/>
  </w:style>
  <w:style w:type="paragraph" w:styleId="1">
    <w:name w:val="heading 1"/>
    <w:next w:val="a"/>
    <w:link w:val="10"/>
    <w:uiPriority w:val="9"/>
    <w:unhideWhenUsed/>
    <w:qFormat/>
    <w:rsid w:val="00722972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297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229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E123B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39"/>
    <w:rsid w:val="00DF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F5CE3"/>
    <w:pPr>
      <w:suppressAutoHyphens/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4A6F"/>
  </w:style>
  <w:style w:type="paragraph" w:styleId="a8">
    <w:name w:val="footer"/>
    <w:basedOn w:val="a"/>
    <w:link w:val="a9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4A6F"/>
  </w:style>
  <w:style w:type="table" w:customStyle="1" w:styleId="12">
    <w:name w:val="Сетка таблицы1"/>
    <w:basedOn w:val="a1"/>
    <w:next w:val="a3"/>
    <w:uiPriority w:val="39"/>
    <w:rsid w:val="00E95E1F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8464E"/>
    <w:pPr>
      <w:spacing w:after="0" w:line="240" w:lineRule="auto"/>
    </w:pPr>
  </w:style>
  <w:style w:type="paragraph" w:styleId="ab">
    <w:name w:val="TOC Heading"/>
    <w:basedOn w:val="1"/>
    <w:next w:val="a"/>
    <w:uiPriority w:val="39"/>
    <w:unhideWhenUsed/>
    <w:qFormat/>
    <w:rsid w:val="007622F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2E590D"/>
    <w:pPr>
      <w:tabs>
        <w:tab w:val="right" w:leader="dot" w:pos="9638"/>
      </w:tabs>
      <w:spacing w:after="100"/>
      <w:jc w:val="both"/>
    </w:pPr>
  </w:style>
  <w:style w:type="character" w:styleId="ac">
    <w:name w:val="Hyperlink"/>
    <w:basedOn w:val="a0"/>
    <w:uiPriority w:val="99"/>
    <w:unhideWhenUsed/>
    <w:rsid w:val="007622F5"/>
    <w:rPr>
      <w:color w:val="0563C1" w:themeColor="hyperlink"/>
      <w:u w:val="single"/>
    </w:rPr>
  </w:style>
  <w:style w:type="table" w:customStyle="1" w:styleId="20">
    <w:name w:val="Сетка таблицы2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C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gaoudo_lid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izmpskov@yandex.ru.r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D2BC-26D7-4439-82D8-336AEFF7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29</Pages>
  <Words>7678</Words>
  <Characters>43769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Людмила Викторовна</dc:creator>
  <cp:keywords/>
  <dc:description/>
  <cp:lastModifiedBy>Admin</cp:lastModifiedBy>
  <cp:revision>9</cp:revision>
  <cp:lastPrinted>2024-07-29T12:59:00Z</cp:lastPrinted>
  <dcterms:created xsi:type="dcterms:W3CDTF">2024-12-09T06:26:00Z</dcterms:created>
  <dcterms:modified xsi:type="dcterms:W3CDTF">2024-12-10T08:06:00Z</dcterms:modified>
</cp:coreProperties>
</file>